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val="0"/>
        <w:kinsoku/>
        <w:wordWrap/>
        <w:overflowPunct/>
        <w:topLinePunct w:val="0"/>
        <w:autoSpaceDE/>
        <w:autoSpaceDN/>
        <w:bidi w:val="0"/>
        <w:adjustRightInd/>
        <w:snapToGrid/>
        <w:spacing w:line="576" w:lineRule="exact"/>
        <w:ind w:left="0" w:leftChars="0" w:right="0" w:rightChars="0" w:firstLine="0" w:firstLineChars="0"/>
        <w:jc w:val="both"/>
        <w:textAlignment w:val="auto"/>
        <w:outlineLvl w:val="9"/>
        <w:rPr>
          <w:rFonts w:hint="default" w:ascii="Times New Roman" w:hAnsi="Times New Roman" w:cs="Times New Roman"/>
          <w:color w:val="auto"/>
          <w:kern w:val="2"/>
          <w:sz w:val="21"/>
          <w:szCs w:val="24"/>
          <w:lang w:val="en-US" w:eastAsia="zh-CN" w:bidi="ar-SA"/>
        </w:rPr>
      </w:pPr>
    </w:p>
    <w:p>
      <w:pPr>
        <w:keepNext w:val="0"/>
        <w:keepLines w:val="0"/>
        <w:pageBreakBefore w:val="0"/>
        <w:widowControl w:val="0"/>
        <w:kinsoku/>
        <w:wordWrap/>
        <w:overflowPunct/>
        <w:topLinePunct w:val="0"/>
        <w:autoSpaceDE/>
        <w:autoSpaceDN/>
        <w:bidi w:val="0"/>
        <w:adjustRightInd/>
        <w:snapToGrid/>
        <w:spacing w:line="576" w:lineRule="exact"/>
        <w:ind w:left="0" w:leftChars="0" w:right="0" w:rightChars="0" w:firstLine="0" w:firstLineChars="0"/>
        <w:jc w:val="center"/>
        <w:textAlignment w:val="auto"/>
        <w:outlineLvl w:val="9"/>
        <w:rPr>
          <w:rFonts w:hint="default" w:ascii="Times New Roman" w:hAnsi="Times New Roman" w:cs="Times New Roman"/>
          <w:color w:val="auto"/>
          <w:kern w:val="2"/>
          <w:sz w:val="21"/>
          <w:szCs w:val="24"/>
          <w:lang w:val="en-US" w:eastAsia="zh-CN" w:bidi="ar-SA"/>
        </w:rPr>
      </w:pPr>
    </w:p>
    <w:p>
      <w:pPr>
        <w:keepNext w:val="0"/>
        <w:keepLines w:val="0"/>
        <w:pageBreakBefore w:val="0"/>
        <w:widowControl w:val="0"/>
        <w:kinsoku/>
        <w:wordWrap/>
        <w:overflowPunct/>
        <w:topLinePunct w:val="0"/>
        <w:autoSpaceDE/>
        <w:autoSpaceDN/>
        <w:bidi w:val="0"/>
        <w:adjustRightInd/>
        <w:snapToGrid/>
        <w:spacing w:line="576" w:lineRule="exact"/>
        <w:ind w:left="0" w:leftChars="0" w:right="0" w:rightChars="0" w:firstLine="0" w:firstLineChars="0"/>
        <w:jc w:val="center"/>
        <w:textAlignment w:val="auto"/>
        <w:outlineLvl w:val="9"/>
        <w:rPr>
          <w:rFonts w:hint="default" w:ascii="Times New Roman" w:hAnsi="Times New Roman" w:cs="Times New Roman"/>
          <w:color w:val="auto"/>
          <w:kern w:val="2"/>
          <w:sz w:val="21"/>
          <w:szCs w:val="24"/>
          <w:lang w:val="en-US" w:eastAsia="zh-CN" w:bidi="ar-SA"/>
        </w:rPr>
      </w:pPr>
    </w:p>
    <w:p>
      <w:pPr>
        <w:keepNext w:val="0"/>
        <w:keepLines w:val="0"/>
        <w:pageBreakBefore w:val="0"/>
        <w:widowControl w:val="0"/>
        <w:kinsoku/>
        <w:wordWrap/>
        <w:overflowPunct/>
        <w:topLinePunct w:val="0"/>
        <w:autoSpaceDE/>
        <w:autoSpaceDN/>
        <w:bidi w:val="0"/>
        <w:adjustRightInd/>
        <w:snapToGrid/>
        <w:spacing w:line="576" w:lineRule="exact"/>
        <w:ind w:left="0" w:leftChars="0" w:right="0" w:rightChars="0" w:firstLine="0" w:firstLineChars="0"/>
        <w:jc w:val="center"/>
        <w:textAlignment w:val="auto"/>
        <w:outlineLvl w:val="9"/>
        <w:rPr>
          <w:rFonts w:hint="default" w:ascii="Times New Roman" w:hAnsi="Times New Roman" w:cs="Times New Roman"/>
          <w:color w:val="auto"/>
          <w:kern w:val="2"/>
          <w:sz w:val="21"/>
          <w:szCs w:val="24"/>
          <w:lang w:val="en-US" w:eastAsia="zh-CN" w:bidi="ar-SA"/>
        </w:rPr>
      </w:pPr>
    </w:p>
    <w:p>
      <w:pPr>
        <w:keepNext w:val="0"/>
        <w:keepLines w:val="0"/>
        <w:pageBreakBefore w:val="0"/>
        <w:widowControl w:val="0"/>
        <w:kinsoku/>
        <w:wordWrap/>
        <w:overflowPunct/>
        <w:topLinePunct w:val="0"/>
        <w:autoSpaceDE/>
        <w:autoSpaceDN/>
        <w:bidi w:val="0"/>
        <w:adjustRightInd/>
        <w:snapToGrid/>
        <w:spacing w:line="776" w:lineRule="exact"/>
        <w:ind w:left="0" w:leftChars="0" w:right="0" w:rightChars="0" w:firstLine="0" w:firstLineChars="0"/>
        <w:jc w:val="both"/>
        <w:textAlignment w:val="auto"/>
        <w:outlineLvl w:val="9"/>
        <w:rPr>
          <w:rFonts w:hint="default" w:ascii="Times New Roman" w:hAnsi="Times New Roman" w:eastAsia="仿宋_GB2312" w:cs="Times New Roman"/>
          <w:color w:val="auto"/>
          <w:kern w:val="2"/>
          <w:sz w:val="32"/>
          <w:szCs w:val="32"/>
          <w:lang w:val="en-US" w:eastAsia="zh-CN" w:bidi="ar-SA"/>
        </w:rPr>
      </w:pPr>
    </w:p>
    <w:p>
      <w:pPr>
        <w:keepNext w:val="0"/>
        <w:keepLines w:val="0"/>
        <w:pageBreakBefore w:val="0"/>
        <w:widowControl w:val="0"/>
        <w:kinsoku/>
        <w:wordWrap/>
        <w:overflowPunct/>
        <w:topLinePunct w:val="0"/>
        <w:autoSpaceDE/>
        <w:autoSpaceDN/>
        <w:bidi w:val="0"/>
        <w:adjustRightInd/>
        <w:snapToGrid/>
        <w:spacing w:line="576" w:lineRule="exact"/>
        <w:ind w:left="0" w:leftChars="0" w:right="0" w:rightChars="0" w:firstLine="0" w:firstLineChars="0"/>
        <w:jc w:val="center"/>
        <w:textAlignment w:val="auto"/>
        <w:outlineLvl w:val="9"/>
        <w:rPr>
          <w:rFonts w:hint="default" w:ascii="Times New Roman" w:hAnsi="Times New Roman" w:eastAsia="仿宋_GB2312" w:cs="Times New Roman"/>
          <w:color w:val="auto"/>
          <w:kern w:val="2"/>
          <w:sz w:val="32"/>
          <w:szCs w:val="32"/>
          <w:lang w:val="en-US" w:eastAsia="zh-CN" w:bidi="ar-SA"/>
        </w:rPr>
      </w:pPr>
      <w:r>
        <w:rPr>
          <w:rFonts w:hint="default" w:ascii="Times New Roman" w:hAnsi="Times New Roman" w:eastAsia="仿宋_GB2312" w:cs="Times New Roman"/>
          <w:color w:val="auto"/>
          <w:kern w:val="2"/>
          <w:sz w:val="32"/>
          <w:szCs w:val="32"/>
          <w:lang w:val="en-US" w:eastAsia="zh-CN" w:bidi="ar-SA"/>
        </w:rPr>
        <w:t>黔数〔2019〕</w:t>
      </w:r>
      <w:r>
        <w:rPr>
          <w:rFonts w:hint="eastAsia" w:ascii="Times New Roman" w:hAnsi="Times New Roman" w:eastAsia="仿宋_GB2312" w:cs="Times New Roman"/>
          <w:color w:val="auto"/>
          <w:kern w:val="2"/>
          <w:sz w:val="32"/>
          <w:szCs w:val="32"/>
          <w:lang w:val="en-US" w:eastAsia="zh-CN" w:bidi="ar-SA"/>
        </w:rPr>
        <w:t>44</w:t>
      </w:r>
      <w:r>
        <w:rPr>
          <w:rFonts w:hint="default" w:ascii="Times New Roman" w:hAnsi="Times New Roman" w:eastAsia="仿宋_GB2312" w:cs="Times New Roman"/>
          <w:color w:val="auto"/>
          <w:kern w:val="2"/>
          <w:sz w:val="32"/>
          <w:szCs w:val="32"/>
          <w:lang w:val="en-US" w:eastAsia="zh-CN" w:bidi="ar-SA"/>
        </w:rPr>
        <w:t>号</w:t>
      </w:r>
    </w:p>
    <w:p>
      <w:pPr>
        <w:keepNext w:val="0"/>
        <w:keepLines w:val="0"/>
        <w:pageBreakBefore w:val="0"/>
        <w:widowControl w:val="0"/>
        <w:kinsoku/>
        <w:wordWrap/>
        <w:overflowPunct/>
        <w:topLinePunct w:val="0"/>
        <w:autoSpaceDE/>
        <w:autoSpaceDN/>
        <w:bidi w:val="0"/>
        <w:adjustRightInd/>
        <w:snapToGrid/>
        <w:spacing w:line="576" w:lineRule="exact"/>
        <w:ind w:left="0" w:leftChars="0" w:right="0" w:rightChars="0" w:firstLine="0" w:firstLineChars="0"/>
        <w:jc w:val="both"/>
        <w:textAlignment w:val="auto"/>
        <w:outlineLvl w:val="9"/>
        <w:rPr>
          <w:rFonts w:hint="default" w:ascii="Times New Roman" w:hAnsi="Times New Roman" w:eastAsia="仿宋_GB2312" w:cs="Times New Roman"/>
          <w:color w:val="auto"/>
          <w:kern w:val="2"/>
          <w:sz w:val="32"/>
          <w:szCs w:val="32"/>
          <w:lang w:val="en-US" w:eastAsia="zh-CN" w:bidi="ar-SA"/>
        </w:rPr>
      </w:pPr>
    </w:p>
    <w:p>
      <w:pPr>
        <w:keepNext w:val="0"/>
        <w:keepLines w:val="0"/>
        <w:pageBreakBefore w:val="0"/>
        <w:widowControl w:val="0"/>
        <w:kinsoku/>
        <w:wordWrap/>
        <w:overflowPunct/>
        <w:topLinePunct w:val="0"/>
        <w:autoSpaceDE/>
        <w:autoSpaceDN/>
        <w:bidi w:val="0"/>
        <w:adjustRightInd/>
        <w:snapToGrid/>
        <w:spacing w:line="576" w:lineRule="exact"/>
        <w:ind w:left="0" w:leftChars="0" w:right="0" w:rightChars="0" w:firstLine="0" w:firstLineChars="0"/>
        <w:jc w:val="both"/>
        <w:textAlignment w:val="auto"/>
        <w:outlineLvl w:val="9"/>
        <w:rPr>
          <w:rFonts w:hint="default" w:ascii="Times New Roman" w:hAnsi="Times New Roman" w:eastAsia="仿宋_GB2312" w:cs="Times New Roman"/>
          <w:color w:val="auto"/>
          <w:kern w:val="2"/>
          <w:sz w:val="32"/>
          <w:szCs w:val="32"/>
          <w:lang w:val="en-US" w:eastAsia="zh-CN" w:bidi="ar-SA"/>
        </w:rPr>
      </w:pPr>
    </w:p>
    <w:p>
      <w:pPr>
        <w:keepNext w:val="0"/>
        <w:keepLines w:val="0"/>
        <w:pageBreakBefore w:val="0"/>
        <w:widowControl w:val="0"/>
        <w:kinsoku/>
        <w:wordWrap/>
        <w:overflowPunct/>
        <w:topLinePunct w:val="0"/>
        <w:autoSpaceDE/>
        <w:autoSpaceDN/>
        <w:bidi w:val="0"/>
        <w:adjustRightInd/>
        <w:snapToGrid/>
        <w:spacing w:line="576" w:lineRule="exact"/>
        <w:ind w:left="0" w:leftChars="0" w:right="0" w:rightChars="0" w:firstLine="0" w:firstLineChars="0"/>
        <w:jc w:val="center"/>
        <w:textAlignment w:val="auto"/>
        <w:outlineLvl w:val="9"/>
        <w:rPr>
          <w:rFonts w:hint="default" w:ascii="Times New Roman" w:hAnsi="Times New Roman" w:eastAsia="方正小标宋简体" w:cs="Times New Roman"/>
          <w:color w:val="auto"/>
          <w:kern w:val="2"/>
          <w:sz w:val="44"/>
          <w:szCs w:val="44"/>
          <w:lang w:val="en-US" w:eastAsia="zh-CN" w:bidi="ar-SA"/>
        </w:rPr>
      </w:pPr>
      <w:r>
        <w:rPr>
          <w:rFonts w:hint="default" w:ascii="Times New Roman" w:hAnsi="Times New Roman" w:eastAsia="方正小标宋简体" w:cs="Times New Roman"/>
          <w:color w:val="auto"/>
          <w:kern w:val="2"/>
          <w:sz w:val="44"/>
          <w:szCs w:val="44"/>
          <w:lang w:val="en-US" w:eastAsia="zh-CN" w:bidi="ar-SA"/>
        </w:rPr>
        <w:t>关于做好2020年省大数据相关专项资金项目</w:t>
      </w:r>
    </w:p>
    <w:p>
      <w:pPr>
        <w:keepNext w:val="0"/>
        <w:keepLines w:val="0"/>
        <w:pageBreakBefore w:val="0"/>
        <w:widowControl w:val="0"/>
        <w:kinsoku/>
        <w:wordWrap/>
        <w:overflowPunct/>
        <w:topLinePunct w:val="0"/>
        <w:autoSpaceDE/>
        <w:autoSpaceDN/>
        <w:bidi w:val="0"/>
        <w:adjustRightInd/>
        <w:snapToGrid/>
        <w:spacing w:line="576" w:lineRule="exact"/>
        <w:ind w:left="0" w:leftChars="0" w:right="0" w:rightChars="0" w:firstLine="0" w:firstLineChars="0"/>
        <w:jc w:val="center"/>
        <w:textAlignment w:val="auto"/>
        <w:outlineLvl w:val="9"/>
        <w:rPr>
          <w:rFonts w:hint="default" w:ascii="Times New Roman" w:hAnsi="Times New Roman" w:eastAsia="方正小标宋简体" w:cs="Times New Roman"/>
          <w:color w:val="auto"/>
          <w:kern w:val="2"/>
          <w:sz w:val="44"/>
          <w:szCs w:val="44"/>
          <w:lang w:val="en-US" w:eastAsia="zh-CN" w:bidi="ar-SA"/>
        </w:rPr>
      </w:pPr>
      <w:r>
        <w:rPr>
          <w:rFonts w:hint="default" w:ascii="Times New Roman" w:hAnsi="Times New Roman" w:eastAsia="方正小标宋简体" w:cs="Times New Roman"/>
          <w:color w:val="auto"/>
          <w:kern w:val="2"/>
          <w:sz w:val="44"/>
          <w:szCs w:val="44"/>
          <w:lang w:val="en-US" w:eastAsia="zh-CN" w:bidi="ar-SA"/>
        </w:rPr>
        <w:t>预算储备入库申报工作的通知</w:t>
      </w:r>
    </w:p>
    <w:p>
      <w:pPr>
        <w:keepNext w:val="0"/>
        <w:keepLines w:val="0"/>
        <w:pageBreakBefore w:val="0"/>
        <w:widowControl w:val="0"/>
        <w:kinsoku/>
        <w:wordWrap/>
        <w:overflowPunct/>
        <w:topLinePunct w:val="0"/>
        <w:autoSpaceDE/>
        <w:autoSpaceDN/>
        <w:bidi w:val="0"/>
        <w:adjustRightInd/>
        <w:snapToGrid/>
        <w:spacing w:line="576" w:lineRule="exact"/>
        <w:ind w:left="0" w:leftChars="0" w:right="0" w:rightChars="0" w:firstLine="0" w:firstLineChars="0"/>
        <w:jc w:val="both"/>
        <w:textAlignment w:val="auto"/>
        <w:outlineLvl w:val="9"/>
        <w:rPr>
          <w:rFonts w:hint="default" w:ascii="Times New Roman" w:hAnsi="Times New Roman" w:eastAsia="仿宋_GB2312" w:cs="Times New Roman"/>
          <w:color w:val="auto"/>
          <w:kern w:val="2"/>
          <w:sz w:val="32"/>
          <w:szCs w:val="32"/>
          <w:lang w:val="en-US" w:eastAsia="zh-CN" w:bidi="ar-SA"/>
        </w:rPr>
      </w:pPr>
    </w:p>
    <w:p>
      <w:pPr>
        <w:keepNext w:val="0"/>
        <w:keepLines w:val="0"/>
        <w:pageBreakBefore w:val="0"/>
        <w:widowControl w:val="0"/>
        <w:kinsoku/>
        <w:wordWrap/>
        <w:overflowPunct/>
        <w:topLinePunct w:val="0"/>
        <w:autoSpaceDE/>
        <w:autoSpaceDN/>
        <w:bidi w:val="0"/>
        <w:adjustRightInd/>
        <w:snapToGrid/>
        <w:spacing w:line="578" w:lineRule="exact"/>
        <w:ind w:right="0" w:rightChars="0"/>
        <w:jc w:val="both"/>
        <w:textAlignment w:val="auto"/>
        <w:outlineLvl w:val="9"/>
        <w:rPr>
          <w:rFonts w:hint="default" w:ascii="Times New Roman" w:hAnsi="Times New Roman" w:eastAsia="仿宋_GB2312" w:cs="Times New Roman"/>
          <w:color w:val="auto"/>
          <w:kern w:val="2"/>
          <w:sz w:val="32"/>
          <w:szCs w:val="32"/>
          <w:lang w:val="en-US" w:eastAsia="zh-CN" w:bidi="ar-SA"/>
        </w:rPr>
      </w:pPr>
      <w:r>
        <w:rPr>
          <w:rFonts w:hint="default" w:ascii="Times New Roman" w:hAnsi="Times New Roman" w:eastAsia="仿宋_GB2312" w:cs="Times New Roman"/>
          <w:color w:val="auto"/>
          <w:kern w:val="2"/>
          <w:sz w:val="32"/>
          <w:szCs w:val="32"/>
          <w:lang w:val="en-US" w:eastAsia="zh-CN" w:bidi="ar-SA"/>
        </w:rPr>
        <w:t>各市（州）、贵安新区大数据主管部门，各中央在黔单位、各省属企事业单位，局属各单位，局内各处室：</w:t>
      </w:r>
    </w:p>
    <w:p>
      <w:pPr>
        <w:keepNext w:val="0"/>
        <w:keepLines w:val="0"/>
        <w:pageBreakBefore w:val="0"/>
        <w:widowControl w:val="0"/>
        <w:kinsoku/>
        <w:wordWrap/>
        <w:overflowPunct/>
        <w:topLinePunct w:val="0"/>
        <w:autoSpaceDE/>
        <w:autoSpaceDN/>
        <w:bidi w:val="0"/>
        <w:adjustRightInd/>
        <w:snapToGrid/>
        <w:spacing w:line="578" w:lineRule="exact"/>
        <w:ind w:right="0" w:rightChars="0" w:firstLine="640" w:firstLineChars="200"/>
        <w:jc w:val="both"/>
        <w:textAlignment w:val="auto"/>
        <w:outlineLvl w:val="9"/>
        <w:rPr>
          <w:rFonts w:hint="default" w:ascii="Times New Roman" w:hAnsi="Times New Roman" w:eastAsia="仿宋_GB2312" w:cs="Times New Roman"/>
          <w:color w:val="auto"/>
          <w:kern w:val="2"/>
          <w:sz w:val="32"/>
          <w:szCs w:val="32"/>
          <w:lang w:val="en-US" w:eastAsia="zh-CN" w:bidi="ar-SA"/>
        </w:rPr>
      </w:pPr>
      <w:r>
        <w:rPr>
          <w:rFonts w:hint="default" w:ascii="Times New Roman" w:hAnsi="Times New Roman" w:eastAsia="仿宋_GB2312" w:cs="Times New Roman"/>
          <w:color w:val="auto"/>
          <w:kern w:val="0"/>
          <w:sz w:val="32"/>
          <w:szCs w:val="32"/>
          <w:shd w:val="clear" w:fill="FFFFFF"/>
          <w:lang w:val="en-US" w:eastAsia="zh-CN" w:bidi="ar"/>
        </w:rPr>
        <w:t>根据《</w:t>
      </w:r>
      <w:r>
        <w:rPr>
          <w:rFonts w:hint="default" w:ascii="Times New Roman" w:hAnsi="Times New Roman" w:eastAsia="仿宋_GB2312" w:cs="Times New Roman"/>
          <w:color w:val="auto"/>
          <w:kern w:val="2"/>
          <w:sz w:val="32"/>
          <w:szCs w:val="32"/>
          <w:lang w:val="en-US" w:eastAsia="zh-CN" w:bidi="ar-SA"/>
        </w:rPr>
        <w:t>省财政厅关于编制省级部门2020-2022年支出规划和2020年部门预算的通知》（黔财编〔2019〕11号），为做好2020年省大数据相关专项资金项目预算储备入库申报工作，现将有关事项通知如下：</w:t>
      </w:r>
    </w:p>
    <w:p>
      <w:pPr>
        <w:keepNext w:val="0"/>
        <w:keepLines w:val="0"/>
        <w:pageBreakBefore w:val="0"/>
        <w:widowControl w:val="0"/>
        <w:kinsoku/>
        <w:wordWrap/>
        <w:overflowPunct/>
        <w:topLinePunct w:val="0"/>
        <w:autoSpaceDE/>
        <w:autoSpaceDN/>
        <w:bidi w:val="0"/>
        <w:adjustRightInd/>
        <w:snapToGrid/>
        <w:spacing w:line="578" w:lineRule="exact"/>
        <w:ind w:right="0" w:rightChars="0" w:firstLine="640" w:firstLineChars="200"/>
        <w:jc w:val="both"/>
        <w:textAlignment w:val="auto"/>
        <w:outlineLvl w:val="9"/>
        <w:rPr>
          <w:rFonts w:hint="default" w:ascii="Times New Roman" w:hAnsi="Times New Roman" w:eastAsia="黑体" w:cs="Times New Roman"/>
          <w:color w:val="auto"/>
          <w:kern w:val="2"/>
          <w:sz w:val="32"/>
          <w:szCs w:val="32"/>
          <w:lang w:val="en-US" w:eastAsia="zh-CN" w:bidi="ar-SA"/>
        </w:rPr>
      </w:pPr>
      <w:r>
        <w:rPr>
          <w:rFonts w:hint="default" w:ascii="Times New Roman" w:hAnsi="Times New Roman" w:eastAsia="黑体" w:cs="Times New Roman"/>
          <w:color w:val="auto"/>
          <w:kern w:val="2"/>
          <w:sz w:val="32"/>
          <w:szCs w:val="32"/>
          <w:lang w:val="en-US" w:eastAsia="zh-CN" w:bidi="ar-SA"/>
        </w:rPr>
        <w:t>一、</w:t>
      </w:r>
      <w:r>
        <w:rPr>
          <w:rFonts w:hint="eastAsia" w:ascii="Times New Roman" w:hAnsi="Times New Roman" w:eastAsia="黑体" w:cs="Times New Roman"/>
          <w:color w:val="auto"/>
          <w:kern w:val="2"/>
          <w:sz w:val="32"/>
          <w:szCs w:val="32"/>
          <w:lang w:val="en-US" w:eastAsia="zh-CN" w:bidi="ar-SA"/>
        </w:rPr>
        <w:t>总体要求</w:t>
      </w:r>
    </w:p>
    <w:p>
      <w:pPr>
        <w:keepNext w:val="0"/>
        <w:keepLines w:val="0"/>
        <w:pageBreakBefore w:val="0"/>
        <w:widowControl w:val="0"/>
        <w:kinsoku/>
        <w:wordWrap/>
        <w:overflowPunct/>
        <w:topLinePunct w:val="0"/>
        <w:autoSpaceDE/>
        <w:autoSpaceDN/>
        <w:bidi w:val="0"/>
        <w:adjustRightInd/>
        <w:snapToGrid/>
        <w:spacing w:line="578" w:lineRule="exact"/>
        <w:ind w:right="0" w:rightChars="0" w:firstLine="640" w:firstLineChars="200"/>
        <w:jc w:val="both"/>
        <w:textAlignment w:val="auto"/>
        <w:outlineLvl w:val="9"/>
        <w:rPr>
          <w:rFonts w:hint="default" w:ascii="Times New Roman" w:hAnsi="Times New Roman" w:eastAsia="仿宋_GB2312" w:cs="Times New Roman"/>
          <w:color w:val="auto"/>
          <w:kern w:val="0"/>
          <w:sz w:val="32"/>
          <w:szCs w:val="32"/>
          <w:shd w:val="clear" w:fill="FFFFFF"/>
          <w:lang w:val="en-US" w:eastAsia="zh-CN" w:bidi="ar"/>
        </w:rPr>
      </w:pPr>
      <w:r>
        <w:rPr>
          <w:rFonts w:hint="default" w:ascii="Times New Roman" w:hAnsi="Times New Roman" w:eastAsia="仿宋_GB2312" w:cs="Times New Roman"/>
          <w:color w:val="auto"/>
          <w:kern w:val="0"/>
          <w:sz w:val="32"/>
          <w:szCs w:val="32"/>
          <w:shd w:val="clear" w:fill="FFFFFF"/>
          <w:lang w:val="en-US" w:eastAsia="zh-CN" w:bidi="ar"/>
        </w:rPr>
        <w:t>以习近平新时代中国特色社会主义思想为指导，贯彻落实省委、省政府坚定不移将大数据战略行动纵深推进的决策部署，坚持发展数字经济，推动产业数字化和数字产业化；坚持</w:t>
      </w:r>
      <w:r>
        <w:rPr>
          <w:rFonts w:hint="eastAsia" w:ascii="Times New Roman" w:hAnsi="Times New Roman" w:eastAsia="仿宋_GB2312" w:cs="Times New Roman"/>
          <w:color w:val="auto"/>
          <w:kern w:val="0"/>
          <w:sz w:val="32"/>
          <w:szCs w:val="32"/>
          <w:shd w:val="clear" w:fill="FFFFFF"/>
          <w:lang w:val="en-US" w:eastAsia="zh-CN" w:bidi="ar"/>
        </w:rPr>
        <w:t>整体规划、统建统管</w:t>
      </w:r>
      <w:r>
        <w:rPr>
          <w:rFonts w:hint="default" w:ascii="Times New Roman" w:hAnsi="Times New Roman" w:eastAsia="仿宋_GB2312" w:cs="Times New Roman"/>
          <w:color w:val="auto"/>
          <w:kern w:val="0"/>
          <w:sz w:val="32"/>
          <w:szCs w:val="32"/>
          <w:shd w:val="clear" w:fill="FFFFFF"/>
          <w:lang w:val="en-US" w:eastAsia="zh-CN" w:bidi="ar"/>
        </w:rPr>
        <w:t>，推进省级政务信息系统建设和数据共享开放；坚持既做长板又补短板，</w:t>
      </w:r>
      <w:r>
        <w:rPr>
          <w:rFonts w:hint="eastAsia" w:ascii="Times New Roman" w:hAnsi="Times New Roman" w:eastAsia="仿宋_GB2312" w:cs="Times New Roman"/>
          <w:color w:val="auto"/>
          <w:kern w:val="0"/>
          <w:sz w:val="32"/>
          <w:szCs w:val="32"/>
          <w:shd w:val="clear" w:fill="FFFFFF"/>
          <w:lang w:val="en-US" w:eastAsia="zh-CN" w:bidi="ar"/>
        </w:rPr>
        <w:t>统筹</w:t>
      </w:r>
      <w:r>
        <w:rPr>
          <w:rFonts w:hint="default" w:ascii="Times New Roman" w:hAnsi="Times New Roman" w:eastAsia="仿宋_GB2312" w:cs="Times New Roman"/>
          <w:color w:val="auto"/>
          <w:kern w:val="0"/>
          <w:sz w:val="32"/>
          <w:szCs w:val="32"/>
          <w:shd w:val="clear" w:fill="FFFFFF"/>
          <w:lang w:val="en-US" w:eastAsia="zh-CN" w:bidi="ar"/>
        </w:rPr>
        <w:t>推进数字设施、数据安全、数据标准规范、创新创业平台</w:t>
      </w:r>
      <w:r>
        <w:rPr>
          <w:rFonts w:hint="eastAsia" w:ascii="Times New Roman" w:hAnsi="Times New Roman" w:eastAsia="仿宋_GB2312" w:cs="Times New Roman"/>
          <w:color w:val="auto"/>
          <w:kern w:val="0"/>
          <w:sz w:val="32"/>
          <w:szCs w:val="32"/>
          <w:shd w:val="clear" w:fill="FFFFFF"/>
          <w:lang w:val="en-US" w:eastAsia="zh-CN" w:bidi="ar"/>
        </w:rPr>
        <w:t>建设</w:t>
      </w:r>
      <w:r>
        <w:rPr>
          <w:rFonts w:hint="default" w:ascii="Times New Roman" w:hAnsi="Times New Roman" w:eastAsia="仿宋_GB2312" w:cs="Times New Roman"/>
          <w:color w:val="auto"/>
          <w:kern w:val="0"/>
          <w:sz w:val="32"/>
          <w:szCs w:val="32"/>
          <w:shd w:val="clear" w:fill="FFFFFF"/>
          <w:lang w:val="en-US" w:eastAsia="zh-CN" w:bidi="ar"/>
        </w:rPr>
        <w:t>；坚持以人民为中心，推进提升群众大数据获得感。</w:t>
      </w:r>
    </w:p>
    <w:p>
      <w:pPr>
        <w:keepNext w:val="0"/>
        <w:keepLines w:val="0"/>
        <w:pageBreakBefore w:val="0"/>
        <w:widowControl w:val="0"/>
        <w:kinsoku/>
        <w:wordWrap/>
        <w:overflowPunct/>
        <w:topLinePunct w:val="0"/>
        <w:autoSpaceDE/>
        <w:autoSpaceDN/>
        <w:bidi w:val="0"/>
        <w:adjustRightInd/>
        <w:snapToGrid/>
        <w:spacing w:line="578" w:lineRule="exact"/>
        <w:ind w:right="0" w:rightChars="0" w:firstLine="640" w:firstLineChars="200"/>
        <w:jc w:val="both"/>
        <w:textAlignment w:val="auto"/>
        <w:outlineLvl w:val="9"/>
        <w:rPr>
          <w:rFonts w:hint="default" w:ascii="Times New Roman" w:hAnsi="Times New Roman" w:eastAsia="黑体" w:cs="Times New Roman"/>
          <w:color w:val="auto"/>
          <w:kern w:val="0"/>
          <w:sz w:val="32"/>
          <w:szCs w:val="32"/>
          <w:shd w:val="clear" w:fill="FFFFFF"/>
          <w:lang w:val="en-US" w:eastAsia="zh-CN" w:bidi="ar"/>
        </w:rPr>
      </w:pPr>
      <w:r>
        <w:rPr>
          <w:rFonts w:hint="default" w:ascii="Times New Roman" w:hAnsi="Times New Roman" w:eastAsia="黑体" w:cs="Times New Roman"/>
          <w:color w:val="auto"/>
          <w:kern w:val="0"/>
          <w:sz w:val="32"/>
          <w:szCs w:val="32"/>
          <w:shd w:val="clear" w:fill="FFFFFF"/>
          <w:lang w:val="en-US" w:eastAsia="zh-CN" w:bidi="ar"/>
        </w:rPr>
        <w:t xml:space="preserve">二、安排原则  </w:t>
      </w:r>
    </w:p>
    <w:p>
      <w:pPr>
        <w:keepNext w:val="0"/>
        <w:keepLines w:val="0"/>
        <w:pageBreakBefore w:val="0"/>
        <w:widowControl w:val="0"/>
        <w:numPr>
          <w:ilvl w:val="0"/>
          <w:numId w:val="0"/>
        </w:numPr>
        <w:kinsoku/>
        <w:wordWrap/>
        <w:overflowPunct/>
        <w:topLinePunct w:val="0"/>
        <w:autoSpaceDE/>
        <w:autoSpaceDN/>
        <w:bidi w:val="0"/>
        <w:adjustRightInd/>
        <w:snapToGrid/>
        <w:spacing w:line="578" w:lineRule="exact"/>
        <w:ind w:leftChars="0" w:right="0" w:rightChars="0" w:firstLine="640" w:firstLineChars="200"/>
        <w:jc w:val="both"/>
        <w:textAlignment w:val="auto"/>
        <w:outlineLvl w:val="9"/>
        <w:rPr>
          <w:rFonts w:hint="eastAsia" w:ascii="Times New Roman" w:hAnsi="Times New Roman" w:eastAsia="仿宋_GB2312" w:cs="Times New Roman"/>
          <w:color w:val="auto"/>
          <w:kern w:val="2"/>
          <w:sz w:val="32"/>
          <w:szCs w:val="32"/>
          <w:lang w:val="en-US" w:eastAsia="zh-CN" w:bidi="ar-SA"/>
        </w:rPr>
      </w:pPr>
      <w:r>
        <w:rPr>
          <w:rFonts w:hint="default" w:ascii="Times New Roman" w:hAnsi="Times New Roman" w:eastAsia="楷体_GB2312" w:cs="Times New Roman"/>
          <w:color w:val="auto"/>
          <w:kern w:val="2"/>
          <w:sz w:val="32"/>
          <w:szCs w:val="32"/>
          <w:lang w:val="en-US" w:eastAsia="zh-CN" w:bidi="ar-SA"/>
        </w:rPr>
        <w:t>——进一步突出工作重点。</w:t>
      </w:r>
      <w:r>
        <w:rPr>
          <w:rFonts w:hint="default" w:ascii="Times New Roman" w:hAnsi="Times New Roman" w:eastAsia="仿宋_GB2312" w:cs="Times New Roman"/>
          <w:color w:val="auto"/>
          <w:kern w:val="2"/>
          <w:sz w:val="32"/>
          <w:szCs w:val="32"/>
          <w:lang w:val="en-US" w:eastAsia="zh-CN" w:bidi="ar-SA"/>
        </w:rPr>
        <w:t>切实发挥专项资金的政策导向作用和投资拉动作用，以项目为支撑，保障重大决策部署落实，</w:t>
      </w:r>
      <w:r>
        <w:rPr>
          <w:rFonts w:hint="eastAsia" w:ascii="Times New Roman" w:hAnsi="Times New Roman" w:eastAsia="仿宋_GB2312" w:cs="Times New Roman"/>
          <w:color w:val="auto"/>
          <w:kern w:val="2"/>
          <w:sz w:val="32"/>
          <w:szCs w:val="32"/>
          <w:lang w:val="en-US" w:eastAsia="zh-CN" w:bidi="ar-SA"/>
        </w:rPr>
        <w:t>扩大财政资金使用效益。</w:t>
      </w:r>
    </w:p>
    <w:p>
      <w:pPr>
        <w:keepNext w:val="0"/>
        <w:keepLines w:val="0"/>
        <w:pageBreakBefore w:val="0"/>
        <w:widowControl w:val="0"/>
        <w:numPr>
          <w:ilvl w:val="0"/>
          <w:numId w:val="0"/>
        </w:numPr>
        <w:kinsoku/>
        <w:wordWrap/>
        <w:overflowPunct/>
        <w:topLinePunct w:val="0"/>
        <w:autoSpaceDE/>
        <w:autoSpaceDN/>
        <w:bidi w:val="0"/>
        <w:adjustRightInd/>
        <w:snapToGrid/>
        <w:spacing w:line="578" w:lineRule="exact"/>
        <w:ind w:leftChars="0" w:right="0" w:rightChars="0" w:firstLine="640" w:firstLineChars="200"/>
        <w:jc w:val="both"/>
        <w:textAlignment w:val="auto"/>
        <w:outlineLvl w:val="9"/>
        <w:rPr>
          <w:rFonts w:hint="default" w:ascii="Times New Roman" w:hAnsi="Times New Roman" w:eastAsia="仿宋_GB2312" w:cs="Times New Roman"/>
          <w:color w:val="auto"/>
          <w:kern w:val="2"/>
          <w:sz w:val="32"/>
          <w:szCs w:val="32"/>
          <w:lang w:val="en-US" w:eastAsia="zh-CN" w:bidi="ar-SA"/>
        </w:rPr>
      </w:pPr>
      <w:r>
        <w:rPr>
          <w:rFonts w:hint="default" w:ascii="Times New Roman" w:hAnsi="Times New Roman" w:eastAsia="楷体_GB2312" w:cs="Times New Roman"/>
          <w:color w:val="auto"/>
          <w:kern w:val="2"/>
          <w:sz w:val="32"/>
          <w:szCs w:val="32"/>
          <w:lang w:val="en-US" w:eastAsia="zh-CN" w:bidi="ar-SA"/>
        </w:rPr>
        <w:t>——公开、透明、规范。</w:t>
      </w:r>
      <w:r>
        <w:rPr>
          <w:rFonts w:hint="default" w:ascii="Times New Roman" w:hAnsi="Times New Roman" w:eastAsia="仿宋_GB2312" w:cs="Times New Roman"/>
          <w:color w:val="auto"/>
          <w:kern w:val="2"/>
          <w:sz w:val="32"/>
          <w:szCs w:val="32"/>
          <w:lang w:val="en-US" w:eastAsia="zh-CN" w:bidi="ar-SA"/>
        </w:rPr>
        <w:t>加强项目管理和内控，注重项目事前审核把关、事中过程管理、事后确保绩效等全过程管理，确保项目高质量，确保程序合规。</w:t>
      </w:r>
      <w:bookmarkStart w:id="0" w:name="_GoBack"/>
      <w:bookmarkEnd w:id="0"/>
    </w:p>
    <w:p>
      <w:pPr>
        <w:keepNext w:val="0"/>
        <w:keepLines w:val="0"/>
        <w:pageBreakBefore w:val="0"/>
        <w:widowControl w:val="0"/>
        <w:kinsoku/>
        <w:wordWrap/>
        <w:overflowPunct/>
        <w:topLinePunct w:val="0"/>
        <w:autoSpaceDE/>
        <w:autoSpaceDN/>
        <w:bidi w:val="0"/>
        <w:adjustRightInd/>
        <w:snapToGrid/>
        <w:spacing w:line="578" w:lineRule="exact"/>
        <w:ind w:right="0" w:rightChars="0" w:firstLine="640" w:firstLineChars="200"/>
        <w:jc w:val="both"/>
        <w:textAlignment w:val="auto"/>
        <w:outlineLvl w:val="9"/>
        <w:rPr>
          <w:rFonts w:hint="default" w:ascii="Times New Roman" w:hAnsi="Times New Roman" w:eastAsia="仿宋_GB2312" w:cs="Times New Roman"/>
          <w:color w:val="auto"/>
          <w:kern w:val="2"/>
          <w:sz w:val="32"/>
          <w:szCs w:val="32"/>
          <w:lang w:val="en-US" w:eastAsia="zh-CN" w:bidi="ar-SA"/>
        </w:rPr>
      </w:pPr>
      <w:r>
        <w:rPr>
          <w:rFonts w:hint="default" w:ascii="Times New Roman" w:hAnsi="Times New Roman" w:eastAsia="楷体_GB2312" w:cs="Times New Roman"/>
          <w:color w:val="auto"/>
          <w:kern w:val="2"/>
          <w:sz w:val="32"/>
          <w:szCs w:val="32"/>
          <w:lang w:val="en-US" w:eastAsia="zh-CN" w:bidi="ar-SA"/>
        </w:rPr>
        <w:t>——落实零基预算、绩效管理预算要求。</w:t>
      </w:r>
      <w:r>
        <w:rPr>
          <w:rFonts w:hint="default" w:ascii="Times New Roman" w:hAnsi="Times New Roman" w:eastAsia="仿宋_GB2312" w:cs="Times New Roman"/>
          <w:color w:val="auto"/>
          <w:kern w:val="2"/>
          <w:sz w:val="32"/>
          <w:szCs w:val="32"/>
          <w:lang w:val="en-US" w:eastAsia="zh-CN" w:bidi="ar-SA"/>
        </w:rPr>
        <w:t>加强对具体项目的必要性、合理性审核，提高项目预算的科学性、完整性、可操作性和细化程度，确保预算一经批复下达，即可形成实际支出。</w:t>
      </w:r>
    </w:p>
    <w:p>
      <w:pPr>
        <w:keepNext w:val="0"/>
        <w:keepLines w:val="0"/>
        <w:pageBreakBefore w:val="0"/>
        <w:widowControl w:val="0"/>
        <w:kinsoku/>
        <w:wordWrap/>
        <w:overflowPunct/>
        <w:topLinePunct w:val="0"/>
        <w:autoSpaceDE/>
        <w:autoSpaceDN/>
        <w:bidi w:val="0"/>
        <w:adjustRightInd/>
        <w:snapToGrid/>
        <w:spacing w:line="578" w:lineRule="exact"/>
        <w:ind w:right="0" w:rightChars="0" w:firstLine="640" w:firstLineChars="200"/>
        <w:jc w:val="both"/>
        <w:textAlignment w:val="auto"/>
        <w:outlineLvl w:val="9"/>
        <w:rPr>
          <w:rFonts w:hint="default" w:ascii="Times New Roman" w:hAnsi="Times New Roman" w:eastAsia="黑体" w:cs="Times New Roman"/>
          <w:color w:val="auto"/>
          <w:kern w:val="2"/>
          <w:sz w:val="32"/>
          <w:szCs w:val="32"/>
          <w:lang w:val="en-US" w:eastAsia="zh-CN" w:bidi="ar-SA"/>
        </w:rPr>
      </w:pPr>
      <w:r>
        <w:rPr>
          <w:rFonts w:hint="default" w:ascii="Times New Roman" w:hAnsi="Times New Roman" w:eastAsia="黑体" w:cs="Times New Roman"/>
          <w:color w:val="auto"/>
          <w:kern w:val="2"/>
          <w:sz w:val="32"/>
          <w:szCs w:val="32"/>
          <w:lang w:val="en-US" w:eastAsia="zh-CN" w:bidi="ar-SA"/>
        </w:rPr>
        <w:t>三、支持方向及申报要求</w:t>
      </w:r>
    </w:p>
    <w:p>
      <w:pPr>
        <w:keepNext w:val="0"/>
        <w:keepLines w:val="0"/>
        <w:pageBreakBefore w:val="0"/>
        <w:widowControl w:val="0"/>
        <w:kinsoku/>
        <w:wordWrap/>
        <w:overflowPunct/>
        <w:topLinePunct w:val="0"/>
        <w:autoSpaceDE/>
        <w:autoSpaceDN/>
        <w:bidi w:val="0"/>
        <w:adjustRightInd/>
        <w:snapToGrid/>
        <w:spacing w:line="578" w:lineRule="exact"/>
        <w:ind w:right="0" w:rightChars="0" w:firstLine="640" w:firstLineChars="200"/>
        <w:jc w:val="both"/>
        <w:textAlignment w:val="auto"/>
        <w:outlineLvl w:val="9"/>
        <w:rPr>
          <w:rFonts w:hint="default" w:ascii="Times New Roman" w:hAnsi="Times New Roman" w:eastAsia="楷体_GB2312" w:cs="Times New Roman"/>
          <w:color w:val="auto"/>
          <w:kern w:val="2"/>
          <w:sz w:val="32"/>
          <w:szCs w:val="32"/>
          <w:lang w:val="en-US" w:eastAsia="zh-CN" w:bidi="ar-SA"/>
        </w:rPr>
      </w:pPr>
      <w:r>
        <w:rPr>
          <w:rFonts w:hint="default" w:ascii="Times New Roman" w:hAnsi="Times New Roman" w:eastAsia="楷体_GB2312" w:cs="Times New Roman"/>
          <w:color w:val="auto"/>
          <w:kern w:val="2"/>
          <w:sz w:val="32"/>
          <w:szCs w:val="32"/>
          <w:lang w:val="en-US" w:eastAsia="zh-CN" w:bidi="ar-SA"/>
        </w:rPr>
        <w:t>（一）省大数据发展专项资金项目。</w:t>
      </w:r>
    </w:p>
    <w:p>
      <w:pPr>
        <w:keepNext w:val="0"/>
        <w:keepLines w:val="0"/>
        <w:pageBreakBefore w:val="0"/>
        <w:widowControl w:val="0"/>
        <w:kinsoku/>
        <w:wordWrap/>
        <w:overflowPunct/>
        <w:topLinePunct w:val="0"/>
        <w:autoSpaceDE/>
        <w:autoSpaceDN/>
        <w:bidi w:val="0"/>
        <w:adjustRightInd/>
        <w:snapToGrid/>
        <w:spacing w:line="578" w:lineRule="exact"/>
        <w:ind w:right="0" w:rightChars="0" w:firstLine="640" w:firstLineChars="200"/>
        <w:jc w:val="both"/>
        <w:textAlignment w:val="auto"/>
        <w:outlineLvl w:val="9"/>
        <w:rPr>
          <w:rFonts w:hint="default" w:ascii="Times New Roman" w:hAnsi="Times New Roman" w:eastAsia="仿宋_GB2312" w:cs="Times New Roman"/>
          <w:color w:val="auto"/>
          <w:kern w:val="2"/>
          <w:sz w:val="32"/>
          <w:szCs w:val="32"/>
          <w:lang w:val="en-US" w:eastAsia="zh-CN" w:bidi="ar-SA"/>
        </w:rPr>
      </w:pPr>
      <w:r>
        <w:rPr>
          <w:rFonts w:hint="default" w:ascii="Times New Roman" w:hAnsi="Times New Roman" w:eastAsia="仿宋_GB2312" w:cs="Times New Roman"/>
          <w:color w:val="auto"/>
          <w:kern w:val="2"/>
          <w:sz w:val="32"/>
          <w:szCs w:val="32"/>
          <w:lang w:val="en-US" w:eastAsia="zh-CN" w:bidi="ar-SA"/>
        </w:rPr>
        <w:t>贯彻《中共贵州省委 贵州省人民政府关于实施大数据战略行动建设国家大数据综合试验区的意见》（黔党发〔2016〕14号）和《政府工作报告》，围绕“数字贵州”建设，</w:t>
      </w:r>
      <w:r>
        <w:rPr>
          <w:rFonts w:hint="eastAsia" w:ascii="Times New Roman" w:hAnsi="Times New Roman" w:eastAsia="仿宋_GB2312" w:cs="Times New Roman"/>
          <w:color w:val="auto"/>
          <w:kern w:val="2"/>
          <w:sz w:val="32"/>
          <w:szCs w:val="32"/>
          <w:lang w:val="en-US" w:eastAsia="zh-CN" w:bidi="ar-SA"/>
        </w:rPr>
        <w:t>打好</w:t>
      </w:r>
      <w:r>
        <w:rPr>
          <w:rFonts w:hint="default" w:ascii="Times New Roman" w:hAnsi="Times New Roman" w:eastAsia="仿宋_GB2312" w:cs="Times New Roman"/>
          <w:color w:val="auto"/>
          <w:kern w:val="2"/>
          <w:sz w:val="32"/>
          <w:szCs w:val="32"/>
          <w:lang w:val="en-US" w:eastAsia="zh-CN" w:bidi="ar-SA"/>
        </w:rPr>
        <w:t>数字经济、数字设施、数字治理、数字民生、数字安全五场攻坚</w:t>
      </w:r>
      <w:r>
        <w:rPr>
          <w:rFonts w:hint="eastAsia" w:ascii="Times New Roman" w:hAnsi="Times New Roman" w:eastAsia="仿宋_GB2312" w:cs="Times New Roman"/>
          <w:color w:val="auto"/>
          <w:kern w:val="2"/>
          <w:sz w:val="32"/>
          <w:szCs w:val="32"/>
          <w:lang w:val="en-US" w:eastAsia="zh-CN" w:bidi="ar-SA"/>
        </w:rPr>
        <w:t>战</w:t>
      </w:r>
      <w:r>
        <w:rPr>
          <w:rFonts w:hint="default" w:ascii="Times New Roman" w:hAnsi="Times New Roman" w:eastAsia="仿宋_GB2312" w:cs="Times New Roman"/>
          <w:color w:val="auto"/>
          <w:kern w:val="2"/>
          <w:sz w:val="32"/>
          <w:szCs w:val="32"/>
          <w:lang w:val="en-US" w:eastAsia="zh-CN" w:bidi="ar-SA"/>
        </w:rPr>
        <w:t>，支持实施一批重点项目。</w:t>
      </w:r>
    </w:p>
    <w:p>
      <w:pPr>
        <w:keepNext w:val="0"/>
        <w:keepLines w:val="0"/>
        <w:pageBreakBefore w:val="0"/>
        <w:widowControl w:val="0"/>
        <w:kinsoku/>
        <w:wordWrap/>
        <w:overflowPunct/>
        <w:topLinePunct w:val="0"/>
        <w:autoSpaceDE/>
        <w:autoSpaceDN/>
        <w:bidi w:val="0"/>
        <w:adjustRightInd/>
        <w:snapToGrid/>
        <w:spacing w:line="578" w:lineRule="exact"/>
        <w:ind w:right="0" w:rightChars="0" w:firstLine="640" w:firstLineChars="200"/>
        <w:jc w:val="both"/>
        <w:textAlignment w:val="auto"/>
        <w:outlineLvl w:val="9"/>
        <w:rPr>
          <w:rFonts w:hint="default" w:ascii="Times New Roman" w:hAnsi="Times New Roman" w:eastAsia="仿宋_GB2312" w:cs="Times New Roman"/>
          <w:color w:val="auto"/>
          <w:kern w:val="2"/>
          <w:sz w:val="32"/>
          <w:szCs w:val="32"/>
          <w:lang w:val="en-US" w:eastAsia="zh-CN" w:bidi="ar-SA"/>
        </w:rPr>
      </w:pPr>
      <w:r>
        <w:rPr>
          <w:rFonts w:hint="default" w:ascii="Times New Roman" w:hAnsi="Times New Roman" w:eastAsia="仿宋_GB2312" w:cs="Times New Roman"/>
          <w:color w:val="auto"/>
          <w:kern w:val="2"/>
          <w:sz w:val="32"/>
          <w:szCs w:val="32"/>
          <w:lang w:val="en-US" w:eastAsia="zh-CN" w:bidi="ar-SA"/>
        </w:rPr>
        <w:t>具体要求按照《2020年度贵州省大数据发展专项资金项目</w:t>
      </w:r>
      <w:r>
        <w:rPr>
          <w:rFonts w:hint="eastAsia" w:ascii="Times New Roman" w:hAnsi="Times New Roman" w:eastAsia="仿宋_GB2312" w:cs="Times New Roman"/>
          <w:color w:val="auto"/>
          <w:kern w:val="2"/>
          <w:sz w:val="32"/>
          <w:szCs w:val="32"/>
          <w:lang w:val="en-US" w:eastAsia="zh-CN" w:bidi="ar-SA"/>
        </w:rPr>
        <w:t>预算</w:t>
      </w:r>
      <w:r>
        <w:rPr>
          <w:rFonts w:hint="default" w:ascii="Times New Roman" w:hAnsi="Times New Roman" w:eastAsia="仿宋_GB2312" w:cs="Times New Roman"/>
          <w:color w:val="auto"/>
          <w:kern w:val="2"/>
          <w:sz w:val="32"/>
          <w:szCs w:val="32"/>
          <w:lang w:val="en-US" w:eastAsia="zh-CN" w:bidi="ar-SA"/>
        </w:rPr>
        <w:t>储备入库申报要求》执行，</w:t>
      </w:r>
      <w:r>
        <w:rPr>
          <w:rFonts w:hint="eastAsia" w:ascii="Times New Roman" w:hAnsi="Times New Roman" w:eastAsia="仿宋_GB2312" w:cs="Times New Roman"/>
          <w:color w:val="auto"/>
          <w:kern w:val="2"/>
          <w:sz w:val="32"/>
          <w:szCs w:val="32"/>
          <w:lang w:val="en-US" w:eastAsia="zh-CN" w:bidi="ar-SA"/>
        </w:rPr>
        <w:t>并</w:t>
      </w:r>
      <w:r>
        <w:rPr>
          <w:rFonts w:hint="default" w:ascii="Times New Roman" w:hAnsi="Times New Roman" w:eastAsia="仿宋_GB2312" w:cs="Times New Roman"/>
          <w:color w:val="auto"/>
          <w:kern w:val="2"/>
          <w:sz w:val="32"/>
          <w:szCs w:val="32"/>
          <w:lang w:val="en-US" w:eastAsia="zh-CN" w:bidi="ar-SA"/>
        </w:rPr>
        <w:t>参照《2019年贵州省大数据发展专项资金项目申报指南》（黔数〔2019〕11号）、《关于组织实施2019年贵州省第五代移动通信（5G）发展专项的通知》（黔数〔2019〕38号）、《省大数据局关于印发贵州省大数据新领域百企引领行动方案的通知》（黔数〔2019〕33号）等文件。项目申报材料于2019年8月10日前通过省大数据局网站（http://dsj.guizhou.gov.cn）“贵州省大数据项目管理平台”提交。联系电话：0851-86894301、86838861。</w:t>
      </w:r>
    </w:p>
    <w:p>
      <w:pPr>
        <w:keepNext w:val="0"/>
        <w:keepLines w:val="0"/>
        <w:pageBreakBefore w:val="0"/>
        <w:widowControl w:val="0"/>
        <w:kinsoku/>
        <w:wordWrap/>
        <w:overflowPunct/>
        <w:topLinePunct w:val="0"/>
        <w:autoSpaceDE/>
        <w:autoSpaceDN/>
        <w:bidi w:val="0"/>
        <w:adjustRightInd/>
        <w:snapToGrid/>
        <w:spacing w:line="578" w:lineRule="exact"/>
        <w:ind w:right="0" w:rightChars="0" w:firstLine="640" w:firstLineChars="200"/>
        <w:jc w:val="both"/>
        <w:textAlignment w:val="auto"/>
        <w:outlineLvl w:val="9"/>
        <w:rPr>
          <w:rFonts w:hint="default" w:ascii="Times New Roman" w:hAnsi="Times New Roman" w:eastAsia="楷体_GB2312" w:cs="Times New Roman"/>
          <w:color w:val="auto"/>
          <w:kern w:val="2"/>
          <w:sz w:val="32"/>
          <w:szCs w:val="32"/>
          <w:lang w:val="en-US" w:eastAsia="zh-CN" w:bidi="ar-SA"/>
        </w:rPr>
      </w:pPr>
      <w:r>
        <w:rPr>
          <w:rFonts w:hint="default" w:ascii="Times New Roman" w:hAnsi="Times New Roman" w:eastAsia="楷体_GB2312" w:cs="Times New Roman"/>
          <w:color w:val="auto"/>
          <w:kern w:val="2"/>
          <w:sz w:val="32"/>
          <w:szCs w:val="32"/>
          <w:lang w:val="en-US" w:eastAsia="zh-CN" w:bidi="ar-SA"/>
        </w:rPr>
        <w:t>（二）省级政务信息系统建设和运维资金项目。</w:t>
      </w:r>
    </w:p>
    <w:p>
      <w:pPr>
        <w:keepNext w:val="0"/>
        <w:keepLines w:val="0"/>
        <w:pageBreakBefore w:val="0"/>
        <w:widowControl w:val="0"/>
        <w:kinsoku/>
        <w:wordWrap/>
        <w:overflowPunct/>
        <w:topLinePunct w:val="0"/>
        <w:autoSpaceDE/>
        <w:autoSpaceDN/>
        <w:bidi w:val="0"/>
        <w:adjustRightInd/>
        <w:snapToGrid/>
        <w:spacing w:line="578" w:lineRule="exact"/>
        <w:ind w:right="0" w:rightChars="0" w:firstLine="640" w:firstLineChars="200"/>
        <w:jc w:val="both"/>
        <w:textAlignment w:val="auto"/>
        <w:outlineLvl w:val="9"/>
        <w:rPr>
          <w:rFonts w:hint="default" w:ascii="Times New Roman" w:hAnsi="Times New Roman" w:eastAsia="仿宋_GB2312" w:cs="Times New Roman"/>
          <w:color w:val="auto"/>
          <w:kern w:val="2"/>
          <w:sz w:val="32"/>
          <w:szCs w:val="32"/>
          <w:lang w:val="en-US" w:eastAsia="zh-CN" w:bidi="ar-SA"/>
        </w:rPr>
      </w:pPr>
      <w:r>
        <w:rPr>
          <w:rFonts w:hint="default" w:ascii="Times New Roman" w:hAnsi="Times New Roman" w:eastAsia="仿宋_GB2312" w:cs="Times New Roman"/>
          <w:color w:val="auto"/>
          <w:kern w:val="2"/>
          <w:sz w:val="32"/>
          <w:szCs w:val="32"/>
          <w:lang w:val="en-US" w:eastAsia="zh-CN" w:bidi="ar-SA"/>
        </w:rPr>
        <w:t>落实《省人民政府办公厅关于印发贵州省推进“一云一网一平台”建设工作方案的通知》（黔府办函〔2018〕183号），重点支持2020年度省级政务信息系统建设和运维项目。</w:t>
      </w:r>
    </w:p>
    <w:p>
      <w:pPr>
        <w:keepNext w:val="0"/>
        <w:keepLines w:val="0"/>
        <w:pageBreakBefore w:val="0"/>
        <w:widowControl w:val="0"/>
        <w:kinsoku/>
        <w:wordWrap/>
        <w:overflowPunct/>
        <w:topLinePunct w:val="0"/>
        <w:autoSpaceDE/>
        <w:autoSpaceDN/>
        <w:bidi w:val="0"/>
        <w:adjustRightInd/>
        <w:snapToGrid/>
        <w:spacing w:line="578" w:lineRule="exact"/>
        <w:ind w:right="0" w:rightChars="0" w:firstLine="640" w:firstLineChars="200"/>
        <w:jc w:val="both"/>
        <w:textAlignment w:val="auto"/>
        <w:outlineLvl w:val="9"/>
        <w:rPr>
          <w:rFonts w:hint="default" w:ascii="Times New Roman" w:hAnsi="Times New Roman" w:eastAsia="仿宋_GB2312" w:cs="Times New Roman"/>
          <w:color w:val="auto"/>
          <w:kern w:val="2"/>
          <w:sz w:val="32"/>
          <w:szCs w:val="32"/>
          <w:lang w:val="en-US" w:eastAsia="zh-CN" w:bidi="ar-SA"/>
        </w:rPr>
      </w:pPr>
      <w:r>
        <w:rPr>
          <w:rFonts w:hint="default" w:ascii="Times New Roman" w:hAnsi="Times New Roman" w:eastAsia="仿宋_GB2312" w:cs="Times New Roman"/>
          <w:color w:val="auto"/>
          <w:kern w:val="2"/>
          <w:sz w:val="32"/>
          <w:szCs w:val="32"/>
          <w:lang w:val="en-US" w:eastAsia="zh-CN" w:bidi="ar-SA"/>
        </w:rPr>
        <w:t>具体要求按照《省大数据局 省财政厅关于征集2020年度省级政务信息系统建设和运维需求的通知》（黔数〔2019〕43号）执行。项目申报材料于2019年7月25日前提交省大数据局。联系电话：0851-86835030、86820575。</w:t>
      </w:r>
    </w:p>
    <w:p>
      <w:pPr>
        <w:keepNext w:val="0"/>
        <w:keepLines w:val="0"/>
        <w:pageBreakBefore w:val="0"/>
        <w:widowControl w:val="0"/>
        <w:kinsoku/>
        <w:wordWrap/>
        <w:overflowPunct/>
        <w:topLinePunct w:val="0"/>
        <w:autoSpaceDE/>
        <w:autoSpaceDN/>
        <w:bidi w:val="0"/>
        <w:adjustRightInd/>
        <w:snapToGrid/>
        <w:spacing w:line="578" w:lineRule="exact"/>
        <w:ind w:left="0" w:leftChars="0" w:right="0" w:rightChars="0" w:firstLine="640" w:firstLineChars="200"/>
        <w:jc w:val="both"/>
        <w:textAlignment w:val="auto"/>
        <w:outlineLvl w:val="9"/>
        <w:rPr>
          <w:rFonts w:hint="default" w:ascii="Times New Roman" w:hAnsi="Times New Roman" w:eastAsia="黑体" w:cs="Times New Roman"/>
          <w:color w:val="auto"/>
          <w:kern w:val="2"/>
          <w:sz w:val="32"/>
          <w:szCs w:val="32"/>
          <w:lang w:val="en-US" w:eastAsia="zh-CN" w:bidi="ar-SA"/>
        </w:rPr>
      </w:pPr>
      <w:r>
        <w:rPr>
          <w:rFonts w:hint="default" w:ascii="Times New Roman" w:hAnsi="Times New Roman" w:eastAsia="黑体" w:cs="Times New Roman"/>
          <w:color w:val="auto"/>
          <w:kern w:val="2"/>
          <w:sz w:val="32"/>
          <w:szCs w:val="32"/>
          <w:lang w:val="en-US" w:eastAsia="zh-CN" w:bidi="ar-SA"/>
        </w:rPr>
        <w:t>四、资金安排方式</w:t>
      </w:r>
    </w:p>
    <w:p>
      <w:pPr>
        <w:keepNext w:val="0"/>
        <w:keepLines w:val="0"/>
        <w:pageBreakBefore w:val="0"/>
        <w:widowControl w:val="0"/>
        <w:kinsoku/>
        <w:wordWrap/>
        <w:overflowPunct/>
        <w:topLinePunct w:val="0"/>
        <w:autoSpaceDE/>
        <w:autoSpaceDN/>
        <w:bidi w:val="0"/>
        <w:adjustRightInd/>
        <w:snapToGrid/>
        <w:spacing w:line="578" w:lineRule="exact"/>
        <w:ind w:left="0" w:leftChars="0" w:right="0" w:rightChars="0" w:firstLine="640" w:firstLineChars="200"/>
        <w:jc w:val="both"/>
        <w:textAlignment w:val="auto"/>
        <w:outlineLvl w:val="9"/>
        <w:rPr>
          <w:rFonts w:hint="default" w:ascii="Times New Roman" w:hAnsi="Times New Roman" w:eastAsia="仿宋_GB2312" w:cs="Times New Roman"/>
          <w:color w:val="auto"/>
          <w:kern w:val="2"/>
          <w:sz w:val="32"/>
          <w:szCs w:val="32"/>
          <w:lang w:val="en-US" w:eastAsia="zh-CN" w:bidi="ar-SA"/>
        </w:rPr>
      </w:pPr>
      <w:r>
        <w:rPr>
          <w:rFonts w:hint="default" w:ascii="Times New Roman" w:hAnsi="Times New Roman" w:eastAsia="仿宋_GB2312" w:cs="Times New Roman"/>
          <w:color w:val="auto"/>
          <w:kern w:val="2"/>
          <w:sz w:val="32"/>
          <w:szCs w:val="32"/>
          <w:lang w:val="en-US" w:eastAsia="zh-CN" w:bidi="ar-SA"/>
        </w:rPr>
        <w:t>根据《省人民政府办公厅关于创新财政专项资金支持产业发展使用方式的实施意见》（黔府办发〔2015〕35号）和《贵州省大数据发展专项资金管理暂行办法》等精神，2020年专项资金主要采取事中事后的以奖代补</w:t>
      </w:r>
      <w:r>
        <w:rPr>
          <w:rFonts w:hint="eastAsia" w:ascii="Times New Roman" w:hAnsi="Times New Roman" w:eastAsia="仿宋_GB2312" w:cs="Times New Roman"/>
          <w:color w:val="auto"/>
          <w:kern w:val="2"/>
          <w:sz w:val="32"/>
          <w:szCs w:val="32"/>
          <w:lang w:val="en-US" w:eastAsia="zh-CN" w:bidi="ar-SA"/>
        </w:rPr>
        <w:t>、购买服务</w:t>
      </w:r>
      <w:r>
        <w:rPr>
          <w:rFonts w:hint="default" w:ascii="Times New Roman" w:hAnsi="Times New Roman" w:eastAsia="仿宋_GB2312" w:cs="Times New Roman"/>
          <w:color w:val="auto"/>
          <w:kern w:val="2"/>
          <w:sz w:val="32"/>
          <w:szCs w:val="32"/>
          <w:lang w:val="en-US" w:eastAsia="zh-CN" w:bidi="ar-SA"/>
        </w:rPr>
        <w:t>等方式安排支持。</w:t>
      </w:r>
    </w:p>
    <w:p>
      <w:pPr>
        <w:keepNext w:val="0"/>
        <w:keepLines w:val="0"/>
        <w:pageBreakBefore w:val="0"/>
        <w:widowControl w:val="0"/>
        <w:kinsoku/>
        <w:wordWrap/>
        <w:overflowPunct/>
        <w:topLinePunct w:val="0"/>
        <w:autoSpaceDE/>
        <w:autoSpaceDN/>
        <w:bidi w:val="0"/>
        <w:adjustRightInd/>
        <w:snapToGrid/>
        <w:spacing w:line="578" w:lineRule="exact"/>
        <w:ind w:left="0" w:leftChars="0" w:right="0" w:rightChars="0" w:firstLine="640" w:firstLineChars="200"/>
        <w:jc w:val="both"/>
        <w:textAlignment w:val="auto"/>
        <w:outlineLvl w:val="9"/>
        <w:rPr>
          <w:rFonts w:hint="default" w:ascii="Times New Roman" w:hAnsi="Times New Roman" w:eastAsia="黑体" w:cs="Times New Roman"/>
          <w:color w:val="auto"/>
          <w:kern w:val="2"/>
          <w:sz w:val="32"/>
          <w:szCs w:val="32"/>
          <w:lang w:val="en-US" w:eastAsia="zh-CN" w:bidi="ar-SA"/>
        </w:rPr>
      </w:pPr>
      <w:r>
        <w:rPr>
          <w:rFonts w:hint="default" w:ascii="Times New Roman" w:hAnsi="Times New Roman" w:eastAsia="黑体" w:cs="Times New Roman"/>
          <w:color w:val="auto"/>
          <w:kern w:val="2"/>
          <w:sz w:val="32"/>
          <w:szCs w:val="32"/>
          <w:lang w:val="en-US" w:eastAsia="zh-CN" w:bidi="ar-SA"/>
        </w:rPr>
        <w:t>五、工作要求</w:t>
      </w:r>
    </w:p>
    <w:p>
      <w:pPr>
        <w:keepNext w:val="0"/>
        <w:keepLines w:val="0"/>
        <w:pageBreakBefore w:val="0"/>
        <w:widowControl w:val="0"/>
        <w:kinsoku/>
        <w:wordWrap/>
        <w:overflowPunct/>
        <w:topLinePunct w:val="0"/>
        <w:autoSpaceDE/>
        <w:autoSpaceDN/>
        <w:bidi w:val="0"/>
        <w:adjustRightInd/>
        <w:snapToGrid/>
        <w:spacing w:line="578" w:lineRule="exact"/>
        <w:ind w:left="0" w:leftChars="0" w:right="0" w:rightChars="0" w:firstLine="640" w:firstLineChars="200"/>
        <w:jc w:val="both"/>
        <w:textAlignment w:val="auto"/>
        <w:outlineLvl w:val="9"/>
        <w:rPr>
          <w:rFonts w:hint="default" w:ascii="Times New Roman" w:hAnsi="Times New Roman" w:eastAsia="仿宋_GB2312" w:cs="Times New Roman"/>
          <w:color w:val="auto"/>
          <w:kern w:val="2"/>
          <w:sz w:val="32"/>
          <w:szCs w:val="32"/>
          <w:lang w:val="en-US" w:eastAsia="zh-CN" w:bidi="ar-SA"/>
        </w:rPr>
      </w:pPr>
      <w:r>
        <w:rPr>
          <w:rFonts w:hint="default" w:ascii="Times New Roman" w:hAnsi="Times New Roman" w:eastAsia="仿宋_GB2312" w:cs="Times New Roman"/>
          <w:color w:val="auto"/>
          <w:kern w:val="2"/>
          <w:sz w:val="32"/>
          <w:szCs w:val="32"/>
          <w:lang w:val="en-US" w:eastAsia="zh-CN" w:bidi="ar-SA"/>
        </w:rPr>
        <w:t>请各市（州）、贵安新区大数据主管部门、省有关项目申报归口部门按照“项目申报和项目监督管理并重”的要求开展工作。</w:t>
      </w:r>
    </w:p>
    <w:p>
      <w:pPr>
        <w:keepNext w:val="0"/>
        <w:keepLines w:val="0"/>
        <w:pageBreakBefore w:val="0"/>
        <w:widowControl w:val="0"/>
        <w:kinsoku/>
        <w:wordWrap/>
        <w:overflowPunct/>
        <w:topLinePunct w:val="0"/>
        <w:autoSpaceDE/>
        <w:autoSpaceDN/>
        <w:bidi w:val="0"/>
        <w:adjustRightInd/>
        <w:snapToGrid/>
        <w:spacing w:line="578" w:lineRule="exact"/>
        <w:ind w:left="0" w:leftChars="0" w:right="0" w:rightChars="0" w:firstLine="640" w:firstLineChars="200"/>
        <w:jc w:val="both"/>
        <w:textAlignment w:val="auto"/>
        <w:outlineLvl w:val="9"/>
        <w:rPr>
          <w:rFonts w:hint="default" w:ascii="Times New Roman" w:hAnsi="Times New Roman" w:eastAsia="仿宋_GB2312" w:cs="Times New Roman"/>
          <w:color w:val="auto"/>
          <w:kern w:val="2"/>
          <w:sz w:val="32"/>
          <w:szCs w:val="32"/>
          <w:lang w:val="en-US" w:eastAsia="zh-CN" w:bidi="ar-SA"/>
        </w:rPr>
      </w:pPr>
      <w:r>
        <w:rPr>
          <w:rFonts w:hint="default" w:ascii="Times New Roman" w:hAnsi="Times New Roman" w:eastAsia="仿宋_GB2312" w:cs="Times New Roman"/>
          <w:color w:val="auto"/>
          <w:kern w:val="2"/>
          <w:sz w:val="32"/>
          <w:szCs w:val="32"/>
          <w:lang w:val="en-US" w:eastAsia="zh-CN" w:bidi="ar-SA"/>
        </w:rPr>
        <w:t>（一）</w:t>
      </w:r>
      <w:r>
        <w:rPr>
          <w:rFonts w:hint="eastAsia" w:ascii="Times New Roman" w:hAnsi="Times New Roman" w:eastAsia="仿宋_GB2312" w:cs="Times New Roman"/>
          <w:color w:val="auto"/>
          <w:kern w:val="2"/>
          <w:sz w:val="32"/>
          <w:szCs w:val="32"/>
          <w:lang w:val="en-US" w:eastAsia="zh-CN" w:bidi="ar-SA"/>
        </w:rPr>
        <w:t>逐级申报。</w:t>
      </w:r>
      <w:r>
        <w:rPr>
          <w:rFonts w:hint="default" w:ascii="Times New Roman" w:hAnsi="Times New Roman" w:eastAsia="仿宋_GB2312" w:cs="Times New Roman"/>
          <w:color w:val="auto"/>
          <w:kern w:val="2"/>
          <w:sz w:val="32"/>
          <w:szCs w:val="32"/>
          <w:lang w:val="en-US" w:eastAsia="zh-CN" w:bidi="ar-SA"/>
        </w:rPr>
        <w:t>各市（州）、贵安新区</w:t>
      </w:r>
      <w:r>
        <w:rPr>
          <w:rFonts w:hint="eastAsia" w:ascii="Times New Roman" w:hAnsi="Times New Roman" w:eastAsia="仿宋_GB2312" w:cs="Times New Roman"/>
          <w:color w:val="auto"/>
          <w:kern w:val="2"/>
          <w:sz w:val="32"/>
          <w:szCs w:val="32"/>
          <w:lang w:val="en-US" w:eastAsia="zh-CN" w:bidi="ar-SA"/>
        </w:rPr>
        <w:t>以及各区（市、县）</w:t>
      </w:r>
      <w:r>
        <w:rPr>
          <w:rFonts w:hint="default" w:ascii="Times New Roman" w:hAnsi="Times New Roman" w:eastAsia="仿宋_GB2312" w:cs="Times New Roman"/>
          <w:color w:val="auto"/>
          <w:kern w:val="2"/>
          <w:sz w:val="32"/>
          <w:szCs w:val="32"/>
          <w:lang w:val="en-US" w:eastAsia="zh-CN" w:bidi="ar-SA"/>
        </w:rPr>
        <w:t>大数据主管部门负责指导本区域的项目申报工作。地方企业申报项目，由当地大数据主管部门出具申报文件</w:t>
      </w:r>
      <w:r>
        <w:rPr>
          <w:rFonts w:hint="eastAsia" w:ascii="Times New Roman" w:hAnsi="Times New Roman" w:eastAsia="仿宋_GB2312" w:cs="Times New Roman"/>
          <w:color w:val="auto"/>
          <w:kern w:val="2"/>
          <w:sz w:val="32"/>
          <w:szCs w:val="32"/>
          <w:lang w:val="en-US" w:eastAsia="zh-CN" w:bidi="ar-SA"/>
        </w:rPr>
        <w:t>，逐级向上申报</w:t>
      </w:r>
      <w:r>
        <w:rPr>
          <w:rFonts w:hint="default" w:ascii="Times New Roman" w:hAnsi="Times New Roman" w:eastAsia="仿宋_GB2312" w:cs="Times New Roman"/>
          <w:color w:val="auto"/>
          <w:kern w:val="2"/>
          <w:sz w:val="32"/>
          <w:szCs w:val="32"/>
          <w:lang w:val="en-US" w:eastAsia="zh-CN" w:bidi="ar-SA"/>
        </w:rPr>
        <w:t>。</w:t>
      </w:r>
    </w:p>
    <w:p>
      <w:pPr>
        <w:keepNext w:val="0"/>
        <w:keepLines w:val="0"/>
        <w:pageBreakBefore w:val="0"/>
        <w:widowControl w:val="0"/>
        <w:kinsoku/>
        <w:wordWrap/>
        <w:overflowPunct/>
        <w:topLinePunct w:val="0"/>
        <w:autoSpaceDE/>
        <w:autoSpaceDN/>
        <w:bidi w:val="0"/>
        <w:adjustRightInd/>
        <w:snapToGrid/>
        <w:spacing w:line="578" w:lineRule="exact"/>
        <w:ind w:left="0" w:leftChars="0" w:right="0" w:rightChars="0" w:firstLine="640" w:firstLineChars="200"/>
        <w:jc w:val="both"/>
        <w:textAlignment w:val="auto"/>
        <w:outlineLvl w:val="9"/>
        <w:rPr>
          <w:rFonts w:hint="default" w:ascii="Times New Roman" w:hAnsi="Times New Roman" w:eastAsia="仿宋_GB2312" w:cs="Times New Roman"/>
          <w:color w:val="auto"/>
          <w:kern w:val="2"/>
          <w:sz w:val="32"/>
          <w:szCs w:val="32"/>
          <w:lang w:val="en-US" w:eastAsia="zh-CN" w:bidi="ar-SA"/>
        </w:rPr>
      </w:pPr>
      <w:r>
        <w:rPr>
          <w:rFonts w:hint="default" w:ascii="Times New Roman" w:hAnsi="Times New Roman" w:eastAsia="仿宋_GB2312" w:cs="Times New Roman"/>
          <w:color w:val="auto"/>
          <w:kern w:val="2"/>
          <w:sz w:val="32"/>
          <w:szCs w:val="32"/>
          <w:lang w:val="en-US" w:eastAsia="zh-CN" w:bidi="ar-SA"/>
        </w:rPr>
        <w:t>（二）</w:t>
      </w:r>
      <w:r>
        <w:rPr>
          <w:rFonts w:hint="eastAsia" w:ascii="Times New Roman" w:hAnsi="Times New Roman" w:eastAsia="仿宋_GB2312" w:cs="Times New Roman"/>
          <w:color w:val="auto"/>
          <w:kern w:val="2"/>
          <w:sz w:val="32"/>
          <w:szCs w:val="32"/>
          <w:lang w:val="en-US" w:eastAsia="zh-CN" w:bidi="ar-SA"/>
        </w:rPr>
        <w:t>直接申报。</w:t>
      </w:r>
      <w:r>
        <w:rPr>
          <w:rFonts w:hint="default" w:ascii="Times New Roman" w:hAnsi="Times New Roman" w:eastAsia="仿宋_GB2312" w:cs="Times New Roman"/>
          <w:color w:val="auto"/>
          <w:kern w:val="2"/>
          <w:sz w:val="32"/>
          <w:szCs w:val="32"/>
          <w:lang w:val="en-US" w:eastAsia="zh-CN" w:bidi="ar-SA"/>
        </w:rPr>
        <w:t>省</w:t>
      </w:r>
      <w:r>
        <w:rPr>
          <w:rFonts w:hint="eastAsia" w:ascii="Times New Roman" w:hAnsi="Times New Roman" w:eastAsia="仿宋_GB2312" w:cs="Times New Roman"/>
          <w:color w:val="auto"/>
          <w:kern w:val="2"/>
          <w:sz w:val="32"/>
          <w:szCs w:val="32"/>
          <w:lang w:val="en-US" w:eastAsia="zh-CN" w:bidi="ar-SA"/>
        </w:rPr>
        <w:t>有关</w:t>
      </w:r>
      <w:r>
        <w:rPr>
          <w:rFonts w:hint="default" w:ascii="Times New Roman" w:hAnsi="Times New Roman" w:eastAsia="仿宋_GB2312" w:cs="Times New Roman"/>
          <w:color w:val="auto"/>
          <w:kern w:val="2"/>
          <w:sz w:val="32"/>
          <w:szCs w:val="32"/>
          <w:lang w:val="en-US" w:eastAsia="zh-CN" w:bidi="ar-SA"/>
        </w:rPr>
        <w:t>部门、直属机构、事业单位</w:t>
      </w:r>
      <w:r>
        <w:rPr>
          <w:rFonts w:hint="eastAsia" w:ascii="Times New Roman" w:hAnsi="Times New Roman" w:eastAsia="仿宋_GB2312" w:cs="Times New Roman"/>
          <w:color w:val="auto"/>
          <w:kern w:val="2"/>
          <w:sz w:val="32"/>
          <w:szCs w:val="32"/>
          <w:lang w:val="en-US" w:eastAsia="zh-CN" w:bidi="ar-SA"/>
        </w:rPr>
        <w:t>，</w:t>
      </w:r>
      <w:r>
        <w:rPr>
          <w:rFonts w:hint="default" w:ascii="Times New Roman" w:hAnsi="Times New Roman" w:eastAsia="仿宋_GB2312" w:cs="Times New Roman"/>
          <w:color w:val="auto"/>
          <w:kern w:val="2"/>
          <w:sz w:val="32"/>
          <w:szCs w:val="32"/>
          <w:lang w:val="en-US" w:eastAsia="zh-CN" w:bidi="ar-SA"/>
        </w:rPr>
        <w:t>直接向省大数据局申报。中央在黔企业</w:t>
      </w:r>
      <w:r>
        <w:rPr>
          <w:rFonts w:hint="eastAsia" w:ascii="Times New Roman" w:hAnsi="Times New Roman" w:eastAsia="仿宋_GB2312" w:cs="Times New Roman"/>
          <w:color w:val="auto"/>
          <w:kern w:val="2"/>
          <w:sz w:val="32"/>
          <w:szCs w:val="32"/>
          <w:highlight w:val="none"/>
          <w:lang w:val="en-US" w:eastAsia="zh-CN" w:bidi="ar-SA"/>
        </w:rPr>
        <w:t>、省属企业</w:t>
      </w:r>
      <w:r>
        <w:rPr>
          <w:rFonts w:hint="default" w:ascii="Times New Roman" w:hAnsi="Times New Roman" w:eastAsia="仿宋_GB2312" w:cs="Times New Roman"/>
          <w:color w:val="auto"/>
          <w:kern w:val="2"/>
          <w:sz w:val="32"/>
          <w:szCs w:val="32"/>
          <w:highlight w:val="none"/>
          <w:lang w:val="en-US" w:eastAsia="zh-CN" w:bidi="ar-SA"/>
        </w:rPr>
        <w:t>，直接向省大数据局申报。</w:t>
      </w:r>
      <w:r>
        <w:rPr>
          <w:rFonts w:hint="eastAsia" w:ascii="Times New Roman" w:hAnsi="Times New Roman" w:eastAsia="仿宋_GB2312" w:cs="Times New Roman"/>
          <w:color w:val="auto"/>
          <w:kern w:val="2"/>
          <w:sz w:val="32"/>
          <w:szCs w:val="32"/>
          <w:highlight w:val="none"/>
          <w:lang w:val="en-US" w:eastAsia="zh-CN" w:bidi="ar-SA"/>
        </w:rPr>
        <w:t>被省大数据局纳入省级示范平台、示范园区、省</w:t>
      </w:r>
      <w:r>
        <w:rPr>
          <w:rFonts w:hint="eastAsia" w:ascii="Times New Roman" w:hAnsi="Times New Roman" w:eastAsia="仿宋_GB2312" w:cs="Times New Roman"/>
          <w:color w:val="auto"/>
          <w:kern w:val="2"/>
          <w:sz w:val="32"/>
          <w:szCs w:val="32"/>
          <w:lang w:val="en-US" w:eastAsia="zh-CN" w:bidi="ar-SA"/>
        </w:rPr>
        <w:t>级重点企业、省级重点项目管理的，视为省属类，可直接</w:t>
      </w:r>
      <w:r>
        <w:rPr>
          <w:rFonts w:hint="default" w:ascii="Times New Roman" w:hAnsi="Times New Roman" w:eastAsia="仿宋_GB2312" w:cs="Times New Roman"/>
          <w:color w:val="auto"/>
          <w:kern w:val="2"/>
          <w:sz w:val="32"/>
          <w:szCs w:val="32"/>
          <w:lang w:val="en-US" w:eastAsia="zh-CN" w:bidi="ar-SA"/>
        </w:rPr>
        <w:t>向省大数据局</w:t>
      </w:r>
      <w:r>
        <w:rPr>
          <w:rFonts w:hint="eastAsia" w:ascii="Times New Roman" w:hAnsi="Times New Roman" w:eastAsia="仿宋_GB2312" w:cs="Times New Roman"/>
          <w:color w:val="auto"/>
          <w:kern w:val="2"/>
          <w:sz w:val="32"/>
          <w:szCs w:val="32"/>
          <w:lang w:val="en-US" w:eastAsia="zh-CN" w:bidi="ar-SA"/>
        </w:rPr>
        <w:t>申报。</w:t>
      </w:r>
    </w:p>
    <w:p>
      <w:pPr>
        <w:keepNext w:val="0"/>
        <w:keepLines w:val="0"/>
        <w:pageBreakBefore w:val="0"/>
        <w:widowControl w:val="0"/>
        <w:kinsoku/>
        <w:wordWrap/>
        <w:overflowPunct/>
        <w:topLinePunct w:val="0"/>
        <w:autoSpaceDE/>
        <w:autoSpaceDN/>
        <w:bidi w:val="0"/>
        <w:adjustRightInd/>
        <w:snapToGrid/>
        <w:spacing w:line="578" w:lineRule="exact"/>
        <w:ind w:left="0" w:leftChars="0" w:right="0" w:rightChars="0" w:firstLine="640" w:firstLineChars="200"/>
        <w:jc w:val="both"/>
        <w:textAlignment w:val="auto"/>
        <w:outlineLvl w:val="9"/>
        <w:rPr>
          <w:rFonts w:hint="default" w:ascii="Times New Roman" w:hAnsi="Times New Roman" w:eastAsia="仿宋_GB2312" w:cs="Times New Roman"/>
          <w:color w:val="auto"/>
          <w:kern w:val="2"/>
          <w:sz w:val="32"/>
          <w:szCs w:val="32"/>
          <w:lang w:val="en-US" w:eastAsia="zh-CN" w:bidi="ar-SA"/>
        </w:rPr>
      </w:pPr>
    </w:p>
    <w:p>
      <w:pPr>
        <w:keepNext w:val="0"/>
        <w:keepLines w:val="0"/>
        <w:pageBreakBefore w:val="0"/>
        <w:widowControl w:val="0"/>
        <w:kinsoku/>
        <w:wordWrap/>
        <w:overflowPunct/>
        <w:topLinePunct w:val="0"/>
        <w:autoSpaceDE/>
        <w:autoSpaceDN/>
        <w:bidi w:val="0"/>
        <w:adjustRightInd/>
        <w:snapToGrid/>
        <w:spacing w:line="578" w:lineRule="exact"/>
        <w:ind w:left="1895" w:leftChars="304" w:right="0" w:rightChars="0" w:hanging="1257" w:hangingChars="393"/>
        <w:jc w:val="both"/>
        <w:textAlignment w:val="auto"/>
        <w:outlineLvl w:val="9"/>
        <w:rPr>
          <w:rFonts w:hint="default" w:ascii="Times New Roman" w:hAnsi="Times New Roman" w:eastAsia="仿宋_GB2312" w:cs="Times New Roman"/>
          <w:color w:val="auto"/>
          <w:kern w:val="2"/>
          <w:sz w:val="32"/>
          <w:szCs w:val="32"/>
          <w:lang w:val="en-US" w:eastAsia="zh-CN" w:bidi="ar-SA"/>
        </w:rPr>
      </w:pPr>
      <w:r>
        <w:rPr>
          <w:rFonts w:hint="default" w:ascii="Times New Roman" w:hAnsi="Times New Roman" w:eastAsia="仿宋_GB2312" w:cs="Times New Roman"/>
          <w:color w:val="auto"/>
          <w:kern w:val="2"/>
          <w:sz w:val="32"/>
          <w:szCs w:val="32"/>
          <w:lang w:val="en-US" w:eastAsia="zh-CN" w:bidi="ar-SA"/>
        </w:rPr>
        <w:t>附件：1.2020年度贵州省大数据发展专项资金项目预算储备</w:t>
      </w:r>
      <w:r>
        <w:rPr>
          <w:rFonts w:hint="eastAsia" w:ascii="Times New Roman" w:hAnsi="Times New Roman" w:eastAsia="仿宋_GB2312" w:cs="Times New Roman"/>
          <w:color w:val="auto"/>
          <w:kern w:val="2"/>
          <w:sz w:val="32"/>
          <w:szCs w:val="32"/>
          <w:lang w:val="en-US" w:eastAsia="zh-CN" w:bidi="ar-SA"/>
        </w:rPr>
        <w:t>入库申请</w:t>
      </w:r>
      <w:r>
        <w:rPr>
          <w:rFonts w:hint="default" w:ascii="Times New Roman" w:hAnsi="Times New Roman" w:eastAsia="仿宋_GB2312" w:cs="Times New Roman"/>
          <w:color w:val="auto"/>
          <w:kern w:val="2"/>
          <w:sz w:val="32"/>
          <w:szCs w:val="32"/>
          <w:lang w:val="en-US" w:eastAsia="zh-CN" w:bidi="ar-SA"/>
        </w:rPr>
        <w:t>汇总表</w:t>
      </w:r>
    </w:p>
    <w:p>
      <w:pPr>
        <w:pStyle w:val="2"/>
        <w:spacing w:before="0" w:after="0" w:line="578" w:lineRule="exact"/>
        <w:ind w:left="1905" w:hanging="1897" w:hangingChars="593"/>
        <w:rPr>
          <w:rFonts w:hint="default" w:ascii="Times New Roman" w:hAnsi="Times New Roman" w:cs="Times New Roman"/>
          <w:b w:val="0"/>
          <w:bCs/>
          <w:lang w:val="en-US" w:eastAsia="zh-CN"/>
        </w:rPr>
      </w:pPr>
      <w:r>
        <w:rPr>
          <w:rFonts w:hint="default" w:ascii="Times New Roman" w:hAnsi="Times New Roman" w:eastAsia="仿宋_GB2312" w:cs="Times New Roman"/>
          <w:b w:val="0"/>
          <w:bCs/>
          <w:color w:val="auto"/>
          <w:kern w:val="2"/>
          <w:sz w:val="32"/>
          <w:szCs w:val="32"/>
          <w:lang w:val="en-US" w:eastAsia="zh-CN" w:bidi="ar-SA"/>
        </w:rPr>
        <w:t xml:space="preserve">          2.2020年度贵州省大数据发展专项资金项</w:t>
      </w:r>
      <w:r>
        <w:rPr>
          <w:rFonts w:hint="default" w:ascii="Times New Roman" w:hAnsi="Times New Roman" w:eastAsia="仿宋_GB2312" w:cs="Times New Roman"/>
          <w:b w:val="0"/>
          <w:color w:val="auto"/>
          <w:kern w:val="2"/>
          <w:sz w:val="32"/>
          <w:szCs w:val="32"/>
          <w:lang w:val="en-US" w:eastAsia="zh-CN" w:bidi="ar-SA"/>
        </w:rPr>
        <w:t>目</w:t>
      </w:r>
      <w:r>
        <w:rPr>
          <w:rFonts w:hint="default" w:ascii="Times New Roman" w:hAnsi="Times New Roman" w:eastAsia="仿宋_GB2312" w:cs="Times New Roman"/>
          <w:b w:val="0"/>
          <w:bCs/>
          <w:color w:val="auto"/>
          <w:kern w:val="2"/>
          <w:sz w:val="32"/>
          <w:szCs w:val="32"/>
          <w:lang w:val="en-US" w:eastAsia="zh-CN" w:bidi="ar-SA"/>
        </w:rPr>
        <w:t>预算储备入库申报要求</w:t>
      </w:r>
    </w:p>
    <w:p>
      <w:pPr>
        <w:keepNext w:val="0"/>
        <w:keepLines w:val="0"/>
        <w:pageBreakBefore w:val="0"/>
        <w:widowControl w:val="0"/>
        <w:kinsoku/>
        <w:wordWrap/>
        <w:overflowPunct/>
        <w:topLinePunct w:val="0"/>
        <w:autoSpaceDE/>
        <w:autoSpaceDN/>
        <w:bidi w:val="0"/>
        <w:adjustRightInd/>
        <w:snapToGrid/>
        <w:spacing w:line="578" w:lineRule="exact"/>
        <w:ind w:left="0" w:leftChars="0" w:right="0" w:rightChars="0" w:firstLine="640" w:firstLineChars="200"/>
        <w:jc w:val="both"/>
        <w:textAlignment w:val="auto"/>
        <w:outlineLvl w:val="9"/>
        <w:rPr>
          <w:rFonts w:hint="default" w:ascii="Times New Roman" w:hAnsi="Times New Roman" w:eastAsia="仿宋_GB2312" w:cs="Times New Roman"/>
          <w:color w:val="auto"/>
          <w:kern w:val="2"/>
          <w:sz w:val="32"/>
          <w:szCs w:val="32"/>
          <w:lang w:val="en-US" w:eastAsia="zh-CN" w:bidi="ar-SA"/>
        </w:rPr>
      </w:pPr>
    </w:p>
    <w:p>
      <w:pPr>
        <w:keepNext w:val="0"/>
        <w:keepLines w:val="0"/>
        <w:pageBreakBefore w:val="0"/>
        <w:widowControl w:val="0"/>
        <w:kinsoku/>
        <w:wordWrap/>
        <w:overflowPunct/>
        <w:topLinePunct w:val="0"/>
        <w:autoSpaceDE/>
        <w:autoSpaceDN/>
        <w:bidi w:val="0"/>
        <w:adjustRightInd/>
        <w:snapToGrid/>
        <w:spacing w:line="578" w:lineRule="exact"/>
        <w:ind w:left="0" w:leftChars="0" w:right="0" w:rightChars="0" w:firstLine="640" w:firstLineChars="200"/>
        <w:jc w:val="both"/>
        <w:textAlignment w:val="auto"/>
        <w:outlineLvl w:val="9"/>
        <w:rPr>
          <w:rFonts w:hint="default" w:ascii="Times New Roman" w:hAnsi="Times New Roman" w:eastAsia="仿宋_GB2312" w:cs="Times New Roman"/>
          <w:color w:val="auto"/>
          <w:kern w:val="2"/>
          <w:sz w:val="32"/>
          <w:szCs w:val="32"/>
          <w:lang w:val="en-US" w:eastAsia="zh-CN" w:bidi="ar-SA"/>
        </w:rPr>
      </w:pPr>
    </w:p>
    <w:p>
      <w:pPr>
        <w:keepNext w:val="0"/>
        <w:keepLines w:val="0"/>
        <w:pageBreakBefore w:val="0"/>
        <w:widowControl w:val="0"/>
        <w:kinsoku/>
        <w:wordWrap/>
        <w:overflowPunct/>
        <w:topLinePunct w:val="0"/>
        <w:autoSpaceDE/>
        <w:autoSpaceDN/>
        <w:bidi w:val="0"/>
        <w:adjustRightInd/>
        <w:snapToGrid/>
        <w:spacing w:line="578" w:lineRule="exact"/>
        <w:ind w:left="0" w:leftChars="0" w:right="0" w:rightChars="0" w:firstLine="640" w:firstLineChars="200"/>
        <w:jc w:val="both"/>
        <w:textAlignment w:val="auto"/>
        <w:outlineLvl w:val="9"/>
        <w:rPr>
          <w:rFonts w:hint="default" w:ascii="Times New Roman" w:hAnsi="Times New Roman" w:eastAsia="仿宋_GB2312" w:cs="Times New Roman"/>
          <w:color w:val="auto"/>
          <w:kern w:val="2"/>
          <w:sz w:val="32"/>
          <w:szCs w:val="32"/>
          <w:lang w:val="en-US" w:eastAsia="zh-CN" w:bidi="ar-SA"/>
        </w:rPr>
      </w:pPr>
    </w:p>
    <w:p>
      <w:pPr>
        <w:keepNext w:val="0"/>
        <w:keepLines w:val="0"/>
        <w:pageBreakBefore w:val="0"/>
        <w:widowControl w:val="0"/>
        <w:kinsoku/>
        <w:wordWrap/>
        <w:overflowPunct/>
        <w:topLinePunct w:val="0"/>
        <w:autoSpaceDE/>
        <w:autoSpaceDN/>
        <w:bidi w:val="0"/>
        <w:adjustRightInd/>
        <w:snapToGrid/>
        <w:spacing w:line="578" w:lineRule="exact"/>
        <w:ind w:left="0" w:leftChars="0" w:right="0" w:rightChars="0" w:firstLine="640" w:firstLineChars="200"/>
        <w:jc w:val="both"/>
        <w:textAlignment w:val="auto"/>
        <w:outlineLvl w:val="9"/>
        <w:rPr>
          <w:rFonts w:hint="default" w:ascii="Times New Roman" w:hAnsi="Times New Roman" w:eastAsia="仿宋_GB2312" w:cs="Times New Roman"/>
          <w:color w:val="auto"/>
          <w:kern w:val="2"/>
          <w:sz w:val="32"/>
          <w:szCs w:val="32"/>
          <w:lang w:val="en-US" w:eastAsia="zh-CN" w:bidi="ar-SA"/>
        </w:rPr>
      </w:pPr>
      <w:r>
        <w:rPr>
          <w:rFonts w:hint="default" w:ascii="Times New Roman" w:hAnsi="Times New Roman" w:eastAsia="仿宋_GB2312" w:cs="Times New Roman"/>
          <w:color w:val="auto"/>
          <w:kern w:val="2"/>
          <w:sz w:val="32"/>
          <w:szCs w:val="32"/>
          <w:lang w:val="en-US" w:eastAsia="zh-CN" w:bidi="ar-SA"/>
        </w:rPr>
        <w:t xml:space="preserve">               </w:t>
      </w:r>
      <w:r>
        <w:rPr>
          <w:rFonts w:hint="eastAsia" w:ascii="Times New Roman" w:hAnsi="Times New Roman" w:eastAsia="仿宋_GB2312" w:cs="Times New Roman"/>
          <w:color w:val="auto"/>
          <w:kern w:val="2"/>
          <w:sz w:val="32"/>
          <w:szCs w:val="32"/>
          <w:lang w:val="en-US" w:eastAsia="zh-CN" w:bidi="ar-SA"/>
        </w:rPr>
        <w:t xml:space="preserve">    </w:t>
      </w:r>
      <w:r>
        <w:rPr>
          <w:rFonts w:hint="default" w:ascii="Times New Roman" w:hAnsi="Times New Roman" w:eastAsia="仿宋_GB2312" w:cs="Times New Roman"/>
          <w:color w:val="auto"/>
          <w:kern w:val="2"/>
          <w:sz w:val="32"/>
          <w:szCs w:val="32"/>
          <w:lang w:val="en-US" w:eastAsia="zh-CN" w:bidi="ar-SA"/>
        </w:rPr>
        <w:t xml:space="preserve">    </w:t>
      </w:r>
      <w:r>
        <w:rPr>
          <w:rFonts w:hint="eastAsia" w:ascii="Times New Roman" w:hAnsi="Times New Roman" w:eastAsia="仿宋_GB2312" w:cs="Times New Roman"/>
          <w:color w:val="auto"/>
          <w:kern w:val="2"/>
          <w:sz w:val="32"/>
          <w:szCs w:val="32"/>
          <w:lang w:val="en-US" w:eastAsia="zh-CN" w:bidi="ar-SA"/>
        </w:rPr>
        <w:t xml:space="preserve">     </w:t>
      </w:r>
      <w:r>
        <w:rPr>
          <w:rFonts w:hint="default" w:ascii="Times New Roman" w:hAnsi="Times New Roman" w:eastAsia="仿宋_GB2312" w:cs="Times New Roman"/>
          <w:color w:val="auto"/>
          <w:kern w:val="2"/>
          <w:sz w:val="32"/>
          <w:szCs w:val="32"/>
          <w:lang w:val="en-US" w:eastAsia="zh-CN" w:bidi="ar-SA"/>
        </w:rPr>
        <w:t>省大数据发展管理局</w:t>
      </w:r>
    </w:p>
    <w:p>
      <w:pPr>
        <w:keepNext w:val="0"/>
        <w:keepLines w:val="0"/>
        <w:pageBreakBefore w:val="0"/>
        <w:widowControl w:val="0"/>
        <w:kinsoku/>
        <w:wordWrap/>
        <w:overflowPunct/>
        <w:topLinePunct w:val="0"/>
        <w:autoSpaceDE/>
        <w:autoSpaceDN/>
        <w:bidi w:val="0"/>
        <w:adjustRightInd/>
        <w:snapToGrid/>
        <w:spacing w:line="578" w:lineRule="exact"/>
        <w:ind w:left="0" w:leftChars="0" w:right="23" w:rightChars="11" w:firstLine="640" w:firstLineChars="200"/>
        <w:jc w:val="both"/>
        <w:textAlignment w:val="auto"/>
        <w:outlineLvl w:val="9"/>
        <w:rPr>
          <w:rFonts w:hint="default" w:ascii="Times New Roman" w:hAnsi="Times New Roman" w:eastAsia="仿宋_GB2312" w:cs="Times New Roman"/>
          <w:color w:val="auto"/>
          <w:kern w:val="2"/>
          <w:sz w:val="32"/>
          <w:szCs w:val="32"/>
          <w:lang w:val="en-US" w:eastAsia="zh-CN" w:bidi="ar-SA"/>
        </w:rPr>
      </w:pPr>
      <w:r>
        <w:rPr>
          <w:rFonts w:hint="default" w:ascii="Times New Roman" w:hAnsi="Times New Roman" w:eastAsia="仿宋_GB2312" w:cs="Times New Roman"/>
          <w:color w:val="auto"/>
          <w:kern w:val="2"/>
          <w:sz w:val="32"/>
          <w:szCs w:val="32"/>
          <w:lang w:val="en-US" w:eastAsia="zh-CN" w:bidi="ar-SA"/>
        </w:rPr>
        <w:t xml:space="preserve">                </w:t>
      </w:r>
      <w:r>
        <w:rPr>
          <w:rFonts w:hint="eastAsia" w:ascii="Times New Roman" w:hAnsi="Times New Roman" w:eastAsia="仿宋_GB2312" w:cs="Times New Roman"/>
          <w:color w:val="auto"/>
          <w:kern w:val="2"/>
          <w:sz w:val="32"/>
          <w:szCs w:val="32"/>
          <w:lang w:val="en-US" w:eastAsia="zh-CN" w:bidi="ar-SA"/>
        </w:rPr>
        <w:t xml:space="preserve">       </w:t>
      </w:r>
      <w:r>
        <w:rPr>
          <w:rFonts w:hint="default" w:ascii="Times New Roman" w:hAnsi="Times New Roman" w:eastAsia="仿宋_GB2312" w:cs="Times New Roman"/>
          <w:color w:val="auto"/>
          <w:kern w:val="2"/>
          <w:sz w:val="32"/>
          <w:szCs w:val="32"/>
          <w:lang w:val="en-US" w:eastAsia="zh-CN" w:bidi="ar-SA"/>
        </w:rPr>
        <w:t xml:space="preserve">       2019年7月</w:t>
      </w:r>
      <w:r>
        <w:rPr>
          <w:rFonts w:hint="eastAsia" w:ascii="Times New Roman" w:hAnsi="Times New Roman" w:eastAsia="仿宋_GB2312" w:cs="Times New Roman"/>
          <w:color w:val="auto"/>
          <w:kern w:val="2"/>
          <w:sz w:val="32"/>
          <w:szCs w:val="32"/>
          <w:lang w:val="en-US" w:eastAsia="zh-CN" w:bidi="ar-SA"/>
        </w:rPr>
        <w:t>23</w:t>
      </w:r>
      <w:r>
        <w:rPr>
          <w:rFonts w:hint="default" w:ascii="Times New Roman" w:hAnsi="Times New Roman" w:eastAsia="仿宋_GB2312" w:cs="Times New Roman"/>
          <w:color w:val="auto"/>
          <w:kern w:val="2"/>
          <w:sz w:val="32"/>
          <w:szCs w:val="32"/>
          <w:lang w:val="en-US" w:eastAsia="zh-CN" w:bidi="ar-SA"/>
        </w:rPr>
        <w:t>日</w:t>
      </w:r>
    </w:p>
    <w:p>
      <w:pPr>
        <w:keepNext w:val="0"/>
        <w:keepLines w:val="0"/>
        <w:pageBreakBefore w:val="0"/>
        <w:widowControl w:val="0"/>
        <w:kinsoku/>
        <w:wordWrap/>
        <w:overflowPunct/>
        <w:topLinePunct w:val="0"/>
        <w:autoSpaceDE/>
        <w:autoSpaceDN/>
        <w:bidi w:val="0"/>
        <w:adjustRightInd/>
        <w:snapToGrid/>
        <w:spacing w:line="576" w:lineRule="exact"/>
        <w:ind w:left="0" w:leftChars="0" w:right="0" w:rightChars="0" w:firstLine="640" w:firstLineChars="200"/>
        <w:jc w:val="both"/>
        <w:textAlignment w:val="auto"/>
        <w:outlineLvl w:val="9"/>
        <w:rPr>
          <w:rFonts w:hint="eastAsia" w:ascii="Times New Roman" w:hAnsi="Times New Roman" w:eastAsia="仿宋_GB2312" w:cs="Times New Roman"/>
          <w:color w:val="auto"/>
          <w:kern w:val="2"/>
          <w:sz w:val="32"/>
          <w:szCs w:val="32"/>
          <w:lang w:val="en-US" w:eastAsia="zh-CN" w:bidi="ar-SA"/>
        </w:rPr>
      </w:pPr>
    </w:p>
    <w:p>
      <w:pPr>
        <w:keepNext w:val="0"/>
        <w:keepLines w:val="0"/>
        <w:pageBreakBefore w:val="0"/>
        <w:widowControl w:val="0"/>
        <w:kinsoku/>
        <w:wordWrap/>
        <w:overflowPunct/>
        <w:topLinePunct w:val="0"/>
        <w:autoSpaceDE/>
        <w:autoSpaceDN/>
        <w:bidi w:val="0"/>
        <w:adjustRightInd/>
        <w:snapToGrid/>
        <w:spacing w:line="576" w:lineRule="exact"/>
        <w:ind w:left="0" w:leftChars="0" w:right="0" w:rightChars="0" w:firstLine="640" w:firstLineChars="200"/>
        <w:jc w:val="both"/>
        <w:textAlignment w:val="auto"/>
        <w:outlineLvl w:val="9"/>
        <w:rPr>
          <w:rFonts w:hint="default" w:ascii="Times New Roman" w:hAnsi="Times New Roman" w:eastAsia="仿宋_GB2312" w:cs="Times New Roman"/>
          <w:color w:val="auto"/>
          <w:kern w:val="2"/>
          <w:sz w:val="32"/>
          <w:szCs w:val="32"/>
          <w:lang w:val="en-US" w:eastAsia="zh-CN" w:bidi="ar-SA"/>
        </w:rPr>
      </w:pPr>
      <w:r>
        <w:rPr>
          <w:rFonts w:hint="eastAsia" w:ascii="Times New Roman" w:hAnsi="Times New Roman" w:eastAsia="仿宋_GB2312" w:cs="Times New Roman"/>
          <w:color w:val="auto"/>
          <w:kern w:val="2"/>
          <w:sz w:val="32"/>
          <w:szCs w:val="32"/>
          <w:lang w:val="en-US" w:eastAsia="zh-CN" w:bidi="ar-SA"/>
        </w:rPr>
        <w:t>（此件公开发布）</w:t>
      </w:r>
    </w:p>
    <w:p>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640" w:firstLineChars="200"/>
        <w:jc w:val="both"/>
        <w:textAlignment w:val="auto"/>
        <w:outlineLvl w:val="9"/>
        <w:rPr>
          <w:rFonts w:hint="default" w:ascii="Times New Roman" w:hAnsi="Times New Roman" w:eastAsia="仿宋_GB2312" w:cs="Times New Roman"/>
          <w:color w:val="auto"/>
          <w:sz w:val="32"/>
          <w:szCs w:val="32"/>
          <w:lang w:val="en-US" w:eastAsia="zh-CN"/>
        </w:rPr>
        <w:sectPr>
          <w:headerReference r:id="rId3" w:type="default"/>
          <w:footerReference r:id="rId4" w:type="default"/>
          <w:pgSz w:w="11906" w:h="16838"/>
          <w:pgMar w:top="2098" w:right="1474" w:bottom="1984" w:left="1587" w:header="851" w:footer="992" w:gutter="0"/>
          <w:pgNumType w:fmt="numberInDash"/>
          <w:cols w:space="0" w:num="1"/>
          <w:rtlGutter w:val="0"/>
          <w:docGrid w:type="lines" w:linePitch="312" w:charSpace="0"/>
        </w:sectPr>
      </w:pPr>
    </w:p>
    <w:p>
      <w:pPr>
        <w:pageBreakBefore w:val="0"/>
        <w:kinsoku/>
        <w:wordWrap/>
        <w:overflowPunct/>
        <w:topLinePunct w:val="0"/>
        <w:autoSpaceDE/>
        <w:autoSpaceDN/>
        <w:bidi w:val="0"/>
        <w:adjustRightInd/>
        <w:snapToGrid/>
        <w:spacing w:line="560" w:lineRule="exact"/>
        <w:rPr>
          <w:rFonts w:hint="default" w:ascii="Times New Roman" w:hAnsi="Times New Roman" w:eastAsia="黑体" w:cs="Times New Roman"/>
          <w:color w:val="auto"/>
          <w:sz w:val="32"/>
          <w:lang w:val="en-US" w:eastAsia="zh-CN"/>
        </w:rPr>
      </w:pPr>
      <w:r>
        <w:rPr>
          <w:rFonts w:hint="default" w:ascii="Times New Roman" w:hAnsi="Times New Roman" w:eastAsia="黑体" w:cs="Times New Roman"/>
          <w:color w:val="auto"/>
          <w:sz w:val="32"/>
        </w:rPr>
        <w:t>附</w:t>
      </w:r>
      <w:r>
        <w:rPr>
          <w:rFonts w:hint="default" w:ascii="Times New Roman" w:hAnsi="Times New Roman" w:eastAsia="黑体" w:cs="Times New Roman"/>
          <w:color w:val="auto"/>
          <w:sz w:val="32"/>
          <w:lang w:val="en-US" w:eastAsia="zh-CN"/>
        </w:rPr>
        <w:t>件1</w:t>
      </w:r>
    </w:p>
    <w:p>
      <w:pPr>
        <w:pageBreakBefore w:val="0"/>
        <w:kinsoku/>
        <w:wordWrap/>
        <w:overflowPunct/>
        <w:topLinePunct w:val="0"/>
        <w:autoSpaceDE/>
        <w:autoSpaceDN/>
        <w:bidi w:val="0"/>
        <w:adjustRightInd/>
        <w:snapToGrid/>
        <w:spacing w:line="560" w:lineRule="exact"/>
        <w:jc w:val="center"/>
        <w:rPr>
          <w:rFonts w:hint="default" w:ascii="Times New Roman" w:hAnsi="Times New Roman" w:eastAsia="方正小标宋简体" w:cs="Times New Roman"/>
          <w:color w:val="auto"/>
          <w:lang w:eastAsia="zh-CN"/>
        </w:rPr>
      </w:pPr>
      <w:r>
        <w:rPr>
          <w:rFonts w:hint="default" w:ascii="Times New Roman" w:hAnsi="Times New Roman" w:eastAsia="方正小标宋简体" w:cs="Times New Roman"/>
          <w:color w:val="auto"/>
          <w:sz w:val="44"/>
          <w:szCs w:val="44"/>
          <w:lang w:val="en-US" w:eastAsia="zh-CN"/>
        </w:rPr>
        <w:t>20</w:t>
      </w:r>
      <w:r>
        <w:rPr>
          <w:rFonts w:hint="eastAsia" w:ascii="Times New Roman" w:hAnsi="Times New Roman" w:eastAsia="方正小标宋简体" w:cs="Times New Roman"/>
          <w:color w:val="auto"/>
          <w:sz w:val="44"/>
          <w:szCs w:val="44"/>
          <w:lang w:val="en-US" w:eastAsia="zh-CN"/>
        </w:rPr>
        <w:t>20</w:t>
      </w:r>
      <w:r>
        <w:rPr>
          <w:rFonts w:hint="default" w:ascii="Times New Roman" w:hAnsi="Times New Roman" w:eastAsia="方正小标宋简体" w:cs="Times New Roman"/>
          <w:color w:val="auto"/>
          <w:sz w:val="44"/>
          <w:szCs w:val="44"/>
          <w:lang w:val="en-US" w:eastAsia="zh-CN"/>
        </w:rPr>
        <w:t>年</w:t>
      </w:r>
      <w:r>
        <w:rPr>
          <w:rFonts w:hint="default" w:ascii="Times New Roman" w:hAnsi="Times New Roman" w:eastAsia="方正小标宋简体" w:cs="Times New Roman"/>
          <w:b w:val="0"/>
          <w:bCs w:val="0"/>
          <w:color w:val="auto"/>
          <w:kern w:val="2"/>
          <w:sz w:val="44"/>
          <w:szCs w:val="44"/>
        </w:rPr>
        <w:t>贵州省大数据发展专项资金项目</w:t>
      </w:r>
      <w:r>
        <w:rPr>
          <w:rFonts w:hint="eastAsia" w:ascii="Times New Roman" w:hAnsi="Times New Roman" w:eastAsia="方正小标宋简体" w:cs="Times New Roman"/>
          <w:b w:val="0"/>
          <w:bCs w:val="0"/>
          <w:color w:val="auto"/>
          <w:kern w:val="2"/>
          <w:sz w:val="44"/>
          <w:szCs w:val="44"/>
          <w:lang w:eastAsia="zh-CN"/>
        </w:rPr>
        <w:t>预算储备入库申请</w:t>
      </w:r>
      <w:r>
        <w:rPr>
          <w:rFonts w:hint="default" w:ascii="Times New Roman" w:hAnsi="Times New Roman" w:eastAsia="方正小标宋简体" w:cs="Times New Roman"/>
          <w:b w:val="0"/>
          <w:bCs w:val="0"/>
          <w:color w:val="auto"/>
          <w:kern w:val="2"/>
          <w:sz w:val="44"/>
          <w:szCs w:val="44"/>
        </w:rPr>
        <w:t>汇总表</w:t>
      </w:r>
    </w:p>
    <w:tbl>
      <w:tblPr>
        <w:tblStyle w:val="7"/>
        <w:tblW w:w="14253" w:type="dxa"/>
        <w:jc w:val="center"/>
        <w:tblInd w:w="-647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
      <w:tblGrid>
        <w:gridCol w:w="659"/>
        <w:gridCol w:w="1045"/>
        <w:gridCol w:w="1269"/>
        <w:gridCol w:w="1581"/>
        <w:gridCol w:w="1985"/>
        <w:gridCol w:w="2036"/>
        <w:gridCol w:w="1137"/>
        <w:gridCol w:w="2656"/>
        <w:gridCol w:w="540"/>
        <w:gridCol w:w="465"/>
        <w:gridCol w:w="880"/>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480" w:hRule="atLeast"/>
          <w:jc w:val="center"/>
        </w:trPr>
        <w:tc>
          <w:tcPr>
            <w:tcW w:w="14253" w:type="dxa"/>
            <w:gridSpan w:val="11"/>
            <w:vAlign w:val="center"/>
          </w:tcPr>
          <w:p>
            <w:pPr>
              <w:keepNext w:val="0"/>
              <w:keepLines w:val="0"/>
              <w:widowControl/>
              <w:suppressLineNumbers w:val="0"/>
              <w:jc w:val="both"/>
              <w:textAlignment w:val="center"/>
              <w:rPr>
                <w:rFonts w:hint="default" w:ascii="Times New Roman" w:hAnsi="Times New Roman" w:eastAsia="宋体" w:cs="Times New Roman"/>
                <w:i w:val="0"/>
                <w:color w:val="auto"/>
                <w:sz w:val="20"/>
                <w:szCs w:val="20"/>
                <w:u w:val="none"/>
              </w:rPr>
            </w:pPr>
            <w:r>
              <w:rPr>
                <w:rFonts w:hint="default" w:ascii="Times New Roman" w:hAnsi="Times New Roman" w:eastAsia="宋体" w:cs="Times New Roman"/>
                <w:i w:val="0"/>
                <w:color w:val="auto"/>
                <w:kern w:val="0"/>
                <w:sz w:val="20"/>
                <w:szCs w:val="20"/>
                <w:u w:val="none"/>
                <w:lang w:val="en-US" w:eastAsia="zh-CN" w:bidi="ar"/>
              </w:rPr>
              <w:t>组织申报单位</w:t>
            </w:r>
            <w:r>
              <w:rPr>
                <w:rFonts w:hint="eastAsia" w:ascii="Times New Roman" w:hAnsi="Times New Roman" w:eastAsia="宋体" w:cs="Times New Roman"/>
                <w:i w:val="0"/>
                <w:color w:val="auto"/>
                <w:kern w:val="0"/>
                <w:sz w:val="20"/>
                <w:szCs w:val="20"/>
                <w:u w:val="none"/>
                <w:lang w:val="en-US" w:eastAsia="zh-CN" w:bidi="ar"/>
              </w:rPr>
              <w:t>或申报单位</w:t>
            </w:r>
            <w:r>
              <w:rPr>
                <w:rFonts w:hint="default" w:ascii="Times New Roman" w:hAnsi="Times New Roman" w:eastAsia="宋体" w:cs="Times New Roman"/>
                <w:i w:val="0"/>
                <w:color w:val="auto"/>
                <w:kern w:val="0"/>
                <w:sz w:val="20"/>
                <w:szCs w:val="20"/>
                <w:u w:val="none"/>
                <w:lang w:val="en-US" w:eastAsia="zh-CN" w:bidi="ar"/>
              </w:rPr>
              <w:t>：</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1968" w:hRule="atLeast"/>
          <w:jc w:val="center"/>
        </w:trPr>
        <w:tc>
          <w:tcPr>
            <w:tcW w:w="659"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default" w:ascii="Times New Roman" w:hAnsi="Times New Roman" w:eastAsia="宋体" w:cs="Times New Roman"/>
                <w:b/>
                <w:i w:val="0"/>
                <w:color w:val="auto"/>
                <w:sz w:val="20"/>
                <w:szCs w:val="20"/>
                <w:u w:val="none"/>
              </w:rPr>
            </w:pPr>
            <w:r>
              <w:rPr>
                <w:rFonts w:hint="default" w:ascii="Times New Roman" w:hAnsi="Times New Roman" w:eastAsia="宋体" w:cs="Times New Roman"/>
                <w:b/>
                <w:i w:val="0"/>
                <w:color w:val="auto"/>
                <w:kern w:val="0"/>
                <w:sz w:val="20"/>
                <w:szCs w:val="20"/>
                <w:u w:val="none"/>
                <w:lang w:val="en-US" w:eastAsia="zh-CN" w:bidi="ar"/>
              </w:rPr>
              <w:t>序号</w:t>
            </w:r>
          </w:p>
        </w:tc>
        <w:tc>
          <w:tcPr>
            <w:tcW w:w="1045"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default" w:ascii="Times New Roman" w:hAnsi="Times New Roman" w:eastAsia="宋体" w:cs="Times New Roman"/>
                <w:b/>
                <w:i w:val="0"/>
                <w:color w:val="auto"/>
                <w:sz w:val="20"/>
                <w:szCs w:val="20"/>
                <w:u w:val="none"/>
              </w:rPr>
            </w:pPr>
            <w:r>
              <w:rPr>
                <w:rFonts w:hint="default" w:ascii="Times New Roman" w:hAnsi="Times New Roman" w:eastAsia="宋体" w:cs="Times New Roman"/>
                <w:b/>
                <w:i w:val="0"/>
                <w:color w:val="auto"/>
                <w:kern w:val="0"/>
                <w:sz w:val="20"/>
                <w:szCs w:val="20"/>
                <w:u w:val="none"/>
                <w:lang w:val="en-US" w:eastAsia="zh-CN" w:bidi="ar"/>
              </w:rPr>
              <w:t>项目类型</w:t>
            </w:r>
          </w:p>
        </w:tc>
        <w:tc>
          <w:tcPr>
            <w:tcW w:w="1269"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default" w:ascii="Times New Roman" w:hAnsi="Times New Roman" w:eastAsia="宋体" w:cs="Times New Roman"/>
                <w:b/>
                <w:i w:val="0"/>
                <w:color w:val="auto"/>
                <w:sz w:val="20"/>
                <w:szCs w:val="20"/>
                <w:u w:val="none"/>
              </w:rPr>
            </w:pPr>
            <w:r>
              <w:rPr>
                <w:rFonts w:hint="default" w:ascii="Times New Roman" w:hAnsi="Times New Roman" w:eastAsia="宋体" w:cs="Times New Roman"/>
                <w:b/>
                <w:i w:val="0"/>
                <w:color w:val="auto"/>
                <w:kern w:val="0"/>
                <w:sz w:val="20"/>
                <w:szCs w:val="20"/>
                <w:u w:val="none"/>
                <w:lang w:val="en-US" w:eastAsia="zh-CN" w:bidi="ar"/>
              </w:rPr>
              <w:t>单位名称</w:t>
            </w:r>
          </w:p>
        </w:tc>
        <w:tc>
          <w:tcPr>
            <w:tcW w:w="1581"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default" w:ascii="Times New Roman" w:hAnsi="Times New Roman" w:eastAsia="宋体" w:cs="Times New Roman"/>
                <w:b/>
                <w:i w:val="0"/>
                <w:color w:val="auto"/>
                <w:sz w:val="20"/>
                <w:szCs w:val="20"/>
                <w:u w:val="none"/>
              </w:rPr>
            </w:pPr>
            <w:r>
              <w:rPr>
                <w:rFonts w:hint="default" w:ascii="Times New Roman" w:hAnsi="Times New Roman" w:eastAsia="宋体" w:cs="Times New Roman"/>
                <w:b/>
                <w:i w:val="0"/>
                <w:color w:val="auto"/>
                <w:kern w:val="0"/>
                <w:sz w:val="20"/>
                <w:szCs w:val="20"/>
                <w:u w:val="none"/>
                <w:lang w:val="en-US" w:eastAsia="zh-CN" w:bidi="ar"/>
              </w:rPr>
              <w:t>项目名称</w:t>
            </w:r>
          </w:p>
        </w:tc>
        <w:tc>
          <w:tcPr>
            <w:tcW w:w="1985"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default" w:ascii="Times New Roman" w:hAnsi="Times New Roman" w:eastAsia="宋体" w:cs="Times New Roman"/>
                <w:b/>
                <w:i w:val="0"/>
                <w:color w:val="auto"/>
                <w:sz w:val="20"/>
                <w:szCs w:val="20"/>
                <w:u w:val="none"/>
              </w:rPr>
            </w:pPr>
            <w:r>
              <w:rPr>
                <w:rFonts w:hint="eastAsia" w:ascii="Times New Roman" w:hAnsi="Times New Roman" w:eastAsia="宋体" w:cs="Times New Roman"/>
                <w:b/>
                <w:i w:val="0"/>
                <w:color w:val="auto"/>
                <w:kern w:val="0"/>
                <w:sz w:val="20"/>
                <w:szCs w:val="20"/>
                <w:u w:val="none"/>
                <w:lang w:val="en-US" w:eastAsia="zh-CN" w:bidi="ar"/>
              </w:rPr>
              <w:t>项目</w:t>
            </w:r>
            <w:r>
              <w:rPr>
                <w:rFonts w:hint="default" w:ascii="Times New Roman" w:hAnsi="Times New Roman" w:eastAsia="宋体" w:cs="Times New Roman"/>
                <w:b/>
                <w:i w:val="0"/>
                <w:color w:val="auto"/>
                <w:kern w:val="0"/>
                <w:sz w:val="20"/>
                <w:szCs w:val="20"/>
                <w:u w:val="none"/>
                <w:lang w:val="en-US" w:eastAsia="zh-CN" w:bidi="ar"/>
              </w:rPr>
              <w:t>主要内容</w:t>
            </w:r>
          </w:p>
        </w:tc>
        <w:tc>
          <w:tcPr>
            <w:tcW w:w="2036"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default" w:ascii="Times New Roman" w:hAnsi="Times New Roman" w:eastAsia="宋体" w:cs="Times New Roman"/>
                <w:b/>
                <w:i w:val="0"/>
                <w:color w:val="auto"/>
                <w:sz w:val="20"/>
                <w:szCs w:val="20"/>
                <w:u w:val="none"/>
              </w:rPr>
            </w:pPr>
            <w:r>
              <w:rPr>
                <w:rFonts w:hint="default" w:ascii="Times New Roman" w:hAnsi="Times New Roman" w:eastAsia="宋体" w:cs="Times New Roman"/>
                <w:b/>
                <w:i w:val="0"/>
                <w:color w:val="auto"/>
                <w:kern w:val="0"/>
                <w:sz w:val="20"/>
                <w:szCs w:val="20"/>
                <w:u w:val="none"/>
                <w:lang w:val="en-US" w:eastAsia="zh-CN" w:bidi="ar"/>
              </w:rPr>
              <w:t>项目实施后的效果</w:t>
            </w:r>
            <w:r>
              <w:rPr>
                <w:rFonts w:hint="eastAsia" w:ascii="Times New Roman" w:hAnsi="Times New Roman" w:eastAsia="宋体" w:cs="Times New Roman"/>
                <w:b/>
                <w:i w:val="0"/>
                <w:color w:val="auto"/>
                <w:kern w:val="0"/>
                <w:sz w:val="20"/>
                <w:szCs w:val="20"/>
                <w:u w:val="none"/>
                <w:lang w:val="en-US" w:eastAsia="zh-CN" w:bidi="ar"/>
              </w:rPr>
              <w:t>及目标</w:t>
            </w:r>
          </w:p>
        </w:tc>
        <w:tc>
          <w:tcPr>
            <w:tcW w:w="1137"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Times New Roman" w:hAnsi="Times New Roman" w:eastAsia="宋体" w:cs="Times New Roman"/>
                <w:b/>
                <w:i w:val="0"/>
                <w:color w:val="auto"/>
                <w:sz w:val="20"/>
                <w:szCs w:val="20"/>
                <w:u w:val="none"/>
              </w:rPr>
            </w:pPr>
            <w:r>
              <w:rPr>
                <w:rFonts w:hint="eastAsia" w:ascii="Times New Roman" w:hAnsi="Times New Roman" w:eastAsia="宋体" w:cs="Times New Roman"/>
                <w:b/>
                <w:i w:val="0"/>
                <w:color w:val="auto"/>
                <w:sz w:val="20"/>
                <w:szCs w:val="20"/>
                <w:u w:val="none"/>
                <w:lang w:eastAsia="zh-CN"/>
              </w:rPr>
              <w:t>项目起止年限</w:t>
            </w:r>
          </w:p>
        </w:tc>
        <w:tc>
          <w:tcPr>
            <w:tcW w:w="2656"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default" w:ascii="Times New Roman" w:hAnsi="Times New Roman" w:eastAsia="宋体" w:cs="Times New Roman"/>
                <w:b/>
                <w:i w:val="0"/>
                <w:color w:val="auto"/>
                <w:sz w:val="20"/>
                <w:szCs w:val="20"/>
                <w:u w:val="none"/>
              </w:rPr>
            </w:pPr>
            <w:r>
              <w:rPr>
                <w:rFonts w:hint="eastAsia" w:ascii="Times New Roman" w:hAnsi="Times New Roman" w:eastAsia="宋体" w:cs="Times New Roman"/>
                <w:b/>
                <w:i w:val="0"/>
                <w:color w:val="auto"/>
                <w:sz w:val="20"/>
                <w:szCs w:val="20"/>
                <w:u w:val="none"/>
                <w:lang w:eastAsia="zh-CN"/>
              </w:rPr>
              <w:t>项目已完成的前期工作和进展情况</w:t>
            </w:r>
          </w:p>
        </w:tc>
        <w:tc>
          <w:tcPr>
            <w:tcW w:w="540"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default" w:ascii="Times New Roman" w:hAnsi="Times New Roman" w:eastAsia="宋体" w:cs="Times New Roman"/>
                <w:b/>
                <w:i w:val="0"/>
                <w:color w:val="auto"/>
                <w:sz w:val="20"/>
                <w:szCs w:val="20"/>
                <w:u w:val="none"/>
              </w:rPr>
            </w:pPr>
            <w:r>
              <w:rPr>
                <w:rFonts w:hint="eastAsia" w:ascii="Times New Roman" w:hAnsi="Times New Roman" w:eastAsia="宋体" w:cs="Times New Roman"/>
                <w:b/>
                <w:i w:val="0"/>
                <w:color w:val="auto"/>
                <w:kern w:val="0"/>
                <w:sz w:val="20"/>
                <w:szCs w:val="20"/>
                <w:u w:val="none"/>
                <w:lang w:val="en-US" w:eastAsia="zh-CN" w:bidi="ar"/>
              </w:rPr>
              <w:t>项目总投资（万元）</w:t>
            </w:r>
          </w:p>
        </w:tc>
        <w:tc>
          <w:tcPr>
            <w:tcW w:w="465"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default" w:ascii="Times New Roman" w:hAnsi="Times New Roman" w:eastAsia="宋体" w:cs="Times New Roman"/>
                <w:b/>
                <w:i w:val="0"/>
                <w:color w:val="auto"/>
                <w:sz w:val="20"/>
                <w:szCs w:val="20"/>
                <w:u w:val="none"/>
              </w:rPr>
            </w:pPr>
            <w:r>
              <w:rPr>
                <w:rFonts w:hint="default" w:ascii="Times New Roman" w:hAnsi="Times New Roman" w:eastAsia="宋体" w:cs="Times New Roman"/>
                <w:b/>
                <w:i w:val="0"/>
                <w:color w:val="auto"/>
                <w:kern w:val="0"/>
                <w:sz w:val="20"/>
                <w:szCs w:val="20"/>
                <w:u w:val="none"/>
                <w:lang w:val="en-US" w:eastAsia="zh-CN" w:bidi="ar"/>
              </w:rPr>
              <w:t>申请支持额度</w:t>
            </w:r>
            <w:r>
              <w:rPr>
                <w:rFonts w:hint="eastAsia" w:ascii="Times New Roman" w:hAnsi="Times New Roman" w:eastAsia="宋体" w:cs="Times New Roman"/>
                <w:b/>
                <w:i w:val="0"/>
                <w:color w:val="auto"/>
                <w:kern w:val="0"/>
                <w:sz w:val="20"/>
                <w:szCs w:val="20"/>
                <w:u w:val="none"/>
                <w:lang w:val="en-US" w:eastAsia="zh-CN" w:bidi="ar"/>
              </w:rPr>
              <w:t>（万元）</w:t>
            </w:r>
          </w:p>
        </w:tc>
        <w:tc>
          <w:tcPr>
            <w:tcW w:w="880"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default" w:ascii="Times New Roman" w:hAnsi="Times New Roman" w:eastAsia="宋体" w:cs="Times New Roman"/>
                <w:b/>
                <w:i w:val="0"/>
                <w:color w:val="auto"/>
                <w:sz w:val="20"/>
                <w:szCs w:val="20"/>
                <w:u w:val="none"/>
              </w:rPr>
            </w:pPr>
            <w:r>
              <w:rPr>
                <w:rFonts w:hint="default" w:ascii="Times New Roman" w:hAnsi="Times New Roman" w:eastAsia="宋体" w:cs="Times New Roman"/>
                <w:b/>
                <w:i w:val="0"/>
                <w:color w:val="auto"/>
                <w:kern w:val="0"/>
                <w:sz w:val="20"/>
                <w:szCs w:val="20"/>
                <w:u w:val="none"/>
                <w:lang w:val="en-US" w:eastAsia="zh-CN" w:bidi="ar"/>
              </w:rPr>
              <w:t>联系人</w:t>
            </w:r>
            <w:r>
              <w:rPr>
                <w:rFonts w:hint="eastAsia" w:ascii="Times New Roman" w:hAnsi="Times New Roman" w:eastAsia="宋体" w:cs="Times New Roman"/>
                <w:b/>
                <w:i w:val="0"/>
                <w:color w:val="auto"/>
                <w:kern w:val="0"/>
                <w:sz w:val="20"/>
                <w:szCs w:val="20"/>
                <w:u w:val="none"/>
                <w:lang w:val="en-US" w:eastAsia="zh-CN" w:bidi="ar"/>
              </w:rPr>
              <w:t>及</w:t>
            </w:r>
            <w:r>
              <w:rPr>
                <w:rFonts w:hint="default" w:ascii="Times New Roman" w:hAnsi="Times New Roman" w:eastAsia="宋体" w:cs="Times New Roman"/>
                <w:b/>
                <w:i w:val="0"/>
                <w:color w:val="auto"/>
                <w:kern w:val="0"/>
                <w:sz w:val="20"/>
                <w:szCs w:val="20"/>
                <w:u w:val="none"/>
                <w:lang w:val="en-US" w:eastAsia="zh-CN" w:bidi="ar"/>
              </w:rPr>
              <w:t>联系电话</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805" w:hRule="atLeast"/>
          <w:jc w:val="center"/>
        </w:trPr>
        <w:tc>
          <w:tcPr>
            <w:tcW w:w="659" w:type="dxa"/>
            <w:tcBorders>
              <w:top w:val="single" w:color="000000" w:sz="4" w:space="0"/>
              <w:left w:val="single" w:color="000000" w:sz="4" w:space="0"/>
              <w:bottom w:val="single" w:color="000000" w:sz="4" w:space="0"/>
              <w:right w:val="single" w:color="000000" w:sz="4" w:space="0"/>
            </w:tcBorders>
            <w:vAlign w:val="center"/>
          </w:tcPr>
          <w:p>
            <w:pPr>
              <w:jc w:val="both"/>
              <w:rPr>
                <w:rFonts w:hint="default" w:ascii="Times New Roman" w:hAnsi="Times New Roman" w:cs="Times New Roman" w:eastAsiaTheme="minorEastAsia"/>
                <w:i w:val="0"/>
                <w:color w:val="auto"/>
                <w:sz w:val="20"/>
                <w:szCs w:val="20"/>
                <w:u w:val="none"/>
              </w:rPr>
            </w:pPr>
          </w:p>
        </w:tc>
        <w:tc>
          <w:tcPr>
            <w:tcW w:w="1045" w:type="dxa"/>
            <w:tcBorders>
              <w:top w:val="single" w:color="000000" w:sz="4" w:space="0"/>
              <w:left w:val="single" w:color="000000" w:sz="4" w:space="0"/>
              <w:bottom w:val="single" w:color="000000" w:sz="4" w:space="0"/>
              <w:right w:val="single" w:color="000000" w:sz="4" w:space="0"/>
            </w:tcBorders>
            <w:vAlign w:val="center"/>
          </w:tcPr>
          <w:p>
            <w:pPr>
              <w:jc w:val="both"/>
              <w:rPr>
                <w:rFonts w:hint="default" w:ascii="Times New Roman" w:hAnsi="Times New Roman" w:cs="Times New Roman" w:eastAsiaTheme="minorEastAsia"/>
                <w:i w:val="0"/>
                <w:color w:val="auto"/>
                <w:sz w:val="20"/>
                <w:szCs w:val="20"/>
                <w:u w:val="none"/>
                <w:lang w:val="en-US"/>
              </w:rPr>
            </w:pPr>
            <w:r>
              <w:rPr>
                <w:rFonts w:hint="eastAsia" w:ascii="Times New Roman" w:hAnsi="Times New Roman" w:cs="Times New Roman"/>
                <w:b w:val="0"/>
                <w:bCs/>
                <w:i w:val="0"/>
                <w:color w:val="auto"/>
                <w:kern w:val="0"/>
                <w:sz w:val="20"/>
                <w:szCs w:val="20"/>
                <w:u w:val="none"/>
                <w:lang w:val="en-US" w:eastAsia="zh-CN" w:bidi="ar"/>
              </w:rPr>
              <w:t>在</w:t>
            </w:r>
            <w:r>
              <w:rPr>
                <w:rFonts w:hint="default" w:ascii="Times New Roman" w:hAnsi="Times New Roman" w:cs="Times New Roman" w:eastAsiaTheme="minorEastAsia"/>
                <w:b w:val="0"/>
                <w:bCs/>
                <w:i w:val="0"/>
                <w:color w:val="auto"/>
                <w:kern w:val="0"/>
                <w:sz w:val="20"/>
                <w:szCs w:val="20"/>
                <w:u w:val="none"/>
                <w:lang w:val="en-US" w:eastAsia="zh-CN" w:bidi="ar"/>
              </w:rPr>
              <w:t>申报要求明确的</w:t>
            </w:r>
            <w:r>
              <w:rPr>
                <w:rFonts w:hint="eastAsia" w:ascii="Times New Roman" w:hAnsi="Times New Roman" w:cs="Times New Roman"/>
                <w:b w:val="0"/>
                <w:bCs/>
                <w:i w:val="0"/>
                <w:color w:val="auto"/>
                <w:kern w:val="0"/>
                <w:sz w:val="20"/>
                <w:szCs w:val="20"/>
                <w:u w:val="none"/>
                <w:lang w:val="en-US" w:eastAsia="zh-CN" w:bidi="ar"/>
              </w:rPr>
              <w:t>6个</w:t>
            </w:r>
            <w:r>
              <w:rPr>
                <w:rFonts w:hint="default" w:ascii="Times New Roman" w:hAnsi="Times New Roman" w:cs="Times New Roman" w:eastAsiaTheme="minorEastAsia"/>
                <w:b w:val="0"/>
                <w:bCs/>
                <w:i w:val="0"/>
                <w:color w:val="auto"/>
                <w:kern w:val="0"/>
                <w:sz w:val="20"/>
                <w:szCs w:val="20"/>
                <w:u w:val="none"/>
                <w:lang w:val="en-US" w:eastAsia="zh-CN" w:bidi="ar"/>
              </w:rPr>
              <w:t>支持重点</w:t>
            </w:r>
            <w:r>
              <w:rPr>
                <w:rFonts w:hint="eastAsia" w:ascii="Times New Roman" w:hAnsi="Times New Roman" w:cs="Times New Roman"/>
                <w:b w:val="0"/>
                <w:bCs/>
                <w:i w:val="0"/>
                <w:color w:val="auto"/>
                <w:kern w:val="0"/>
                <w:sz w:val="20"/>
                <w:szCs w:val="20"/>
                <w:u w:val="none"/>
                <w:lang w:val="en-US" w:eastAsia="zh-CN" w:bidi="ar"/>
              </w:rPr>
              <w:t>中选择1个填写</w:t>
            </w:r>
          </w:p>
        </w:tc>
        <w:tc>
          <w:tcPr>
            <w:tcW w:w="1269" w:type="dxa"/>
            <w:tcBorders>
              <w:top w:val="single" w:color="000000" w:sz="4" w:space="0"/>
              <w:left w:val="single" w:color="000000" w:sz="4" w:space="0"/>
              <w:bottom w:val="single" w:color="000000" w:sz="4" w:space="0"/>
              <w:right w:val="single" w:color="000000" w:sz="4" w:space="0"/>
            </w:tcBorders>
            <w:vAlign w:val="center"/>
          </w:tcPr>
          <w:p>
            <w:pPr>
              <w:jc w:val="both"/>
              <w:rPr>
                <w:rFonts w:hint="default" w:ascii="Times New Roman" w:hAnsi="Times New Roman" w:cs="Times New Roman" w:eastAsiaTheme="minorEastAsia"/>
                <w:i w:val="0"/>
                <w:color w:val="auto"/>
                <w:sz w:val="20"/>
                <w:szCs w:val="20"/>
                <w:u w:val="none"/>
              </w:rPr>
            </w:pPr>
          </w:p>
        </w:tc>
        <w:tc>
          <w:tcPr>
            <w:tcW w:w="1581" w:type="dxa"/>
            <w:tcBorders>
              <w:top w:val="single" w:color="000000" w:sz="4" w:space="0"/>
              <w:left w:val="single" w:color="000000" w:sz="4" w:space="0"/>
              <w:bottom w:val="single" w:color="000000" w:sz="4" w:space="0"/>
              <w:right w:val="single" w:color="000000" w:sz="4" w:space="0"/>
            </w:tcBorders>
            <w:vAlign w:val="center"/>
          </w:tcPr>
          <w:p>
            <w:pPr>
              <w:jc w:val="both"/>
              <w:rPr>
                <w:rFonts w:hint="default" w:ascii="Times New Roman" w:hAnsi="Times New Roman" w:cs="Times New Roman" w:eastAsiaTheme="minorEastAsia"/>
                <w:i w:val="0"/>
                <w:color w:val="auto"/>
                <w:sz w:val="20"/>
                <w:szCs w:val="20"/>
                <w:u w:val="none"/>
              </w:rPr>
            </w:pPr>
          </w:p>
        </w:tc>
        <w:tc>
          <w:tcPr>
            <w:tcW w:w="1985" w:type="dxa"/>
            <w:tcBorders>
              <w:top w:val="single" w:color="000000" w:sz="4" w:space="0"/>
              <w:left w:val="single" w:color="000000" w:sz="4" w:space="0"/>
              <w:bottom w:val="single" w:color="000000" w:sz="4" w:space="0"/>
              <w:right w:val="single" w:color="000000" w:sz="4" w:space="0"/>
            </w:tcBorders>
            <w:vAlign w:val="center"/>
          </w:tcPr>
          <w:p>
            <w:pPr>
              <w:jc w:val="both"/>
              <w:rPr>
                <w:rFonts w:hint="default" w:ascii="Times New Roman" w:hAnsi="Times New Roman" w:cs="Times New Roman" w:eastAsiaTheme="minorEastAsia"/>
                <w:i w:val="0"/>
                <w:color w:val="auto"/>
                <w:sz w:val="20"/>
                <w:szCs w:val="20"/>
                <w:u w:val="none"/>
              </w:rPr>
            </w:pPr>
            <w:r>
              <w:rPr>
                <w:rFonts w:hint="default" w:ascii="Times New Roman" w:hAnsi="Times New Roman" w:cs="Times New Roman" w:eastAsiaTheme="minorEastAsia"/>
                <w:b w:val="0"/>
                <w:bCs/>
                <w:i w:val="0"/>
                <w:color w:val="auto"/>
                <w:kern w:val="0"/>
                <w:sz w:val="20"/>
                <w:szCs w:val="20"/>
                <w:u w:val="none"/>
                <w:lang w:val="en-US" w:eastAsia="zh-CN" w:bidi="ar"/>
              </w:rPr>
              <w:t>填写内容要指标化、数量化、具体化，不超过</w:t>
            </w:r>
            <w:r>
              <w:rPr>
                <w:rFonts w:hint="eastAsia" w:ascii="Times New Roman" w:hAnsi="Times New Roman" w:cs="Times New Roman"/>
                <w:b w:val="0"/>
                <w:bCs/>
                <w:i w:val="0"/>
                <w:color w:val="auto"/>
                <w:kern w:val="0"/>
                <w:sz w:val="20"/>
                <w:szCs w:val="20"/>
                <w:u w:val="none"/>
                <w:lang w:val="en-US" w:eastAsia="zh-CN" w:bidi="ar"/>
              </w:rPr>
              <w:t>200</w:t>
            </w:r>
            <w:r>
              <w:rPr>
                <w:rFonts w:hint="default" w:ascii="Times New Roman" w:hAnsi="Times New Roman" w:cs="Times New Roman" w:eastAsiaTheme="minorEastAsia"/>
                <w:b w:val="0"/>
                <w:bCs/>
                <w:i w:val="0"/>
                <w:color w:val="auto"/>
                <w:kern w:val="0"/>
                <w:sz w:val="20"/>
                <w:szCs w:val="20"/>
                <w:u w:val="none"/>
                <w:lang w:val="en-US" w:eastAsia="zh-CN" w:bidi="ar"/>
              </w:rPr>
              <w:t>字</w:t>
            </w:r>
          </w:p>
        </w:tc>
        <w:tc>
          <w:tcPr>
            <w:tcW w:w="2036" w:type="dxa"/>
            <w:tcBorders>
              <w:top w:val="single" w:color="000000" w:sz="4" w:space="0"/>
              <w:left w:val="single" w:color="000000" w:sz="4" w:space="0"/>
              <w:bottom w:val="single" w:color="000000" w:sz="4" w:space="0"/>
              <w:right w:val="single" w:color="000000" w:sz="4" w:space="0"/>
            </w:tcBorders>
            <w:vAlign w:val="center"/>
          </w:tcPr>
          <w:p>
            <w:pPr>
              <w:jc w:val="both"/>
              <w:rPr>
                <w:rFonts w:hint="default" w:ascii="Times New Roman" w:hAnsi="Times New Roman" w:cs="Times New Roman" w:eastAsiaTheme="minorEastAsia"/>
                <w:i w:val="0"/>
                <w:color w:val="auto"/>
                <w:sz w:val="20"/>
                <w:szCs w:val="20"/>
                <w:u w:val="none"/>
              </w:rPr>
            </w:pPr>
            <w:r>
              <w:rPr>
                <w:rFonts w:hint="default" w:ascii="Times New Roman" w:hAnsi="Times New Roman" w:cs="Times New Roman" w:eastAsiaTheme="minorEastAsia"/>
                <w:b w:val="0"/>
                <w:bCs/>
                <w:i w:val="0"/>
                <w:color w:val="auto"/>
                <w:kern w:val="0"/>
                <w:sz w:val="20"/>
                <w:szCs w:val="20"/>
                <w:u w:val="none"/>
                <w:lang w:val="en-US" w:eastAsia="zh-CN" w:bidi="ar"/>
              </w:rPr>
              <w:t>填写内容要指标化、数量化、具体化，不超过</w:t>
            </w:r>
            <w:r>
              <w:rPr>
                <w:rFonts w:hint="eastAsia" w:ascii="Times New Roman" w:hAnsi="Times New Roman" w:cs="Times New Roman"/>
                <w:b w:val="0"/>
                <w:bCs/>
                <w:i w:val="0"/>
                <w:color w:val="auto"/>
                <w:kern w:val="0"/>
                <w:sz w:val="20"/>
                <w:szCs w:val="20"/>
                <w:u w:val="none"/>
                <w:lang w:val="en-US" w:eastAsia="zh-CN" w:bidi="ar"/>
              </w:rPr>
              <w:t>200</w:t>
            </w:r>
            <w:r>
              <w:rPr>
                <w:rFonts w:hint="default" w:ascii="Times New Roman" w:hAnsi="Times New Roman" w:cs="Times New Roman" w:eastAsiaTheme="minorEastAsia"/>
                <w:b w:val="0"/>
                <w:bCs/>
                <w:i w:val="0"/>
                <w:color w:val="auto"/>
                <w:kern w:val="0"/>
                <w:sz w:val="20"/>
                <w:szCs w:val="20"/>
                <w:u w:val="none"/>
                <w:lang w:val="en-US" w:eastAsia="zh-CN" w:bidi="ar"/>
              </w:rPr>
              <w:t>字</w:t>
            </w:r>
          </w:p>
        </w:tc>
        <w:tc>
          <w:tcPr>
            <w:tcW w:w="1137" w:type="dxa"/>
            <w:tcBorders>
              <w:top w:val="single" w:color="000000" w:sz="4" w:space="0"/>
              <w:left w:val="single" w:color="000000" w:sz="4" w:space="0"/>
              <w:bottom w:val="single" w:color="000000" w:sz="4" w:space="0"/>
              <w:right w:val="single" w:color="000000" w:sz="4" w:space="0"/>
            </w:tcBorders>
            <w:vAlign w:val="center"/>
          </w:tcPr>
          <w:p>
            <w:pPr>
              <w:jc w:val="both"/>
              <w:rPr>
                <w:rFonts w:hint="default" w:ascii="Times New Roman" w:hAnsi="Times New Roman" w:cs="Times New Roman" w:eastAsiaTheme="minorEastAsia"/>
                <w:i w:val="0"/>
                <w:color w:val="auto"/>
                <w:sz w:val="20"/>
                <w:szCs w:val="20"/>
                <w:u w:val="none"/>
              </w:rPr>
            </w:pPr>
            <w:r>
              <w:rPr>
                <w:rFonts w:hint="default" w:ascii="Times New Roman" w:hAnsi="Times New Roman" w:cs="Times New Roman" w:eastAsiaTheme="minorEastAsia"/>
                <w:b w:val="0"/>
                <w:bCs/>
                <w:i w:val="0"/>
                <w:color w:val="auto"/>
                <w:kern w:val="0"/>
                <w:sz w:val="20"/>
                <w:szCs w:val="20"/>
                <w:u w:val="none"/>
                <w:lang w:val="en-US" w:eastAsia="zh-CN" w:bidi="ar"/>
              </w:rPr>
              <w:t>20XX年X月-20XX年X月</w:t>
            </w:r>
          </w:p>
        </w:tc>
        <w:tc>
          <w:tcPr>
            <w:tcW w:w="2656" w:type="dxa"/>
            <w:tcBorders>
              <w:top w:val="single" w:color="000000" w:sz="4" w:space="0"/>
              <w:left w:val="single" w:color="000000" w:sz="4" w:space="0"/>
              <w:bottom w:val="single" w:color="000000" w:sz="4" w:space="0"/>
              <w:right w:val="single" w:color="000000" w:sz="4" w:space="0"/>
            </w:tcBorders>
            <w:vAlign w:val="center"/>
          </w:tcPr>
          <w:p>
            <w:pPr>
              <w:jc w:val="both"/>
              <w:rPr>
                <w:rFonts w:hint="default" w:ascii="Times New Roman" w:hAnsi="Times New Roman" w:cs="Times New Roman" w:eastAsiaTheme="minorEastAsia"/>
                <w:i w:val="0"/>
                <w:color w:val="auto"/>
                <w:sz w:val="20"/>
                <w:szCs w:val="20"/>
                <w:u w:val="none"/>
              </w:rPr>
            </w:pPr>
            <w:r>
              <w:rPr>
                <w:rFonts w:hint="default" w:ascii="Times New Roman" w:hAnsi="Times New Roman" w:cs="Times New Roman" w:eastAsiaTheme="minorEastAsia"/>
                <w:b w:val="0"/>
                <w:bCs/>
                <w:i w:val="0"/>
                <w:color w:val="auto"/>
                <w:kern w:val="0"/>
                <w:sz w:val="20"/>
                <w:szCs w:val="20"/>
                <w:u w:val="none"/>
                <w:lang w:val="en-US" w:eastAsia="zh-CN" w:bidi="ar"/>
              </w:rPr>
              <w:t>填写立项手续、资金到位、实际已经开展工作、形象进度、申报材料齐全程度等，</w:t>
            </w:r>
            <w:r>
              <w:rPr>
                <w:rFonts w:hint="eastAsia" w:ascii="Times New Roman" w:hAnsi="Times New Roman" w:cs="Times New Roman"/>
                <w:b w:val="0"/>
                <w:bCs/>
                <w:i w:val="0"/>
                <w:color w:val="auto"/>
                <w:kern w:val="0"/>
                <w:sz w:val="20"/>
                <w:szCs w:val="20"/>
                <w:u w:val="none"/>
                <w:lang w:val="en-US" w:eastAsia="zh-CN" w:bidi="ar"/>
              </w:rPr>
              <w:t>以及其他需要说明的情况，</w:t>
            </w:r>
            <w:r>
              <w:rPr>
                <w:rFonts w:hint="default" w:ascii="Times New Roman" w:hAnsi="Times New Roman" w:cs="Times New Roman" w:eastAsiaTheme="minorEastAsia"/>
                <w:b w:val="0"/>
                <w:bCs/>
                <w:i w:val="0"/>
                <w:color w:val="auto"/>
                <w:kern w:val="0"/>
                <w:sz w:val="20"/>
                <w:szCs w:val="20"/>
                <w:u w:val="none"/>
                <w:lang w:val="en-US" w:eastAsia="zh-CN" w:bidi="ar"/>
              </w:rPr>
              <w:t>不超过200字</w:t>
            </w:r>
          </w:p>
        </w:tc>
        <w:tc>
          <w:tcPr>
            <w:tcW w:w="540" w:type="dxa"/>
            <w:tcBorders>
              <w:top w:val="single" w:color="000000" w:sz="4" w:space="0"/>
              <w:left w:val="single" w:color="000000" w:sz="4" w:space="0"/>
              <w:bottom w:val="single" w:color="000000" w:sz="4" w:space="0"/>
              <w:right w:val="single" w:color="000000" w:sz="4" w:space="0"/>
            </w:tcBorders>
            <w:vAlign w:val="center"/>
          </w:tcPr>
          <w:p>
            <w:pPr>
              <w:jc w:val="both"/>
              <w:rPr>
                <w:rFonts w:hint="default" w:ascii="Times New Roman" w:hAnsi="Times New Roman" w:cs="Times New Roman" w:eastAsiaTheme="minorEastAsia"/>
                <w:i w:val="0"/>
                <w:color w:val="auto"/>
                <w:sz w:val="20"/>
                <w:szCs w:val="20"/>
                <w:u w:val="none"/>
              </w:rPr>
            </w:pPr>
          </w:p>
        </w:tc>
        <w:tc>
          <w:tcPr>
            <w:tcW w:w="465" w:type="dxa"/>
            <w:tcBorders>
              <w:top w:val="single" w:color="000000" w:sz="4" w:space="0"/>
              <w:left w:val="single" w:color="000000" w:sz="4" w:space="0"/>
              <w:bottom w:val="single" w:color="000000" w:sz="4" w:space="0"/>
              <w:right w:val="single" w:color="000000" w:sz="4" w:space="0"/>
            </w:tcBorders>
            <w:vAlign w:val="center"/>
          </w:tcPr>
          <w:p>
            <w:pPr>
              <w:jc w:val="both"/>
              <w:rPr>
                <w:rFonts w:hint="default" w:ascii="Times New Roman" w:hAnsi="Times New Roman" w:cs="Times New Roman" w:eastAsiaTheme="minorEastAsia"/>
                <w:i w:val="0"/>
                <w:color w:val="auto"/>
                <w:sz w:val="20"/>
                <w:szCs w:val="20"/>
                <w:u w:val="none"/>
              </w:rPr>
            </w:pPr>
          </w:p>
        </w:tc>
        <w:tc>
          <w:tcPr>
            <w:tcW w:w="880" w:type="dxa"/>
            <w:tcBorders>
              <w:top w:val="single" w:color="000000" w:sz="4" w:space="0"/>
              <w:left w:val="single" w:color="000000" w:sz="4" w:space="0"/>
              <w:bottom w:val="single" w:color="000000" w:sz="4" w:space="0"/>
              <w:right w:val="single" w:color="000000" w:sz="4" w:space="0"/>
            </w:tcBorders>
            <w:vAlign w:val="center"/>
          </w:tcPr>
          <w:p>
            <w:pPr>
              <w:jc w:val="both"/>
              <w:rPr>
                <w:rFonts w:hint="default" w:ascii="Times New Roman" w:hAnsi="Times New Roman" w:cs="Times New Roman" w:eastAsiaTheme="minorEastAsia"/>
                <w:i w:val="0"/>
                <w:color w:val="auto"/>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805" w:hRule="atLeast"/>
          <w:jc w:val="center"/>
        </w:trPr>
        <w:tc>
          <w:tcPr>
            <w:tcW w:w="659" w:type="dxa"/>
            <w:tcBorders>
              <w:top w:val="single" w:color="000000" w:sz="4" w:space="0"/>
              <w:left w:val="single" w:color="000000" w:sz="4" w:space="0"/>
              <w:bottom w:val="single" w:color="000000" w:sz="4" w:space="0"/>
              <w:right w:val="single" w:color="000000" w:sz="4" w:space="0"/>
            </w:tcBorders>
            <w:vAlign w:val="center"/>
          </w:tcPr>
          <w:p>
            <w:pPr>
              <w:jc w:val="both"/>
              <w:rPr>
                <w:rFonts w:hint="default" w:ascii="Times New Roman" w:hAnsi="Times New Roman" w:eastAsia="宋体" w:cs="Times New Roman"/>
                <w:i w:val="0"/>
                <w:color w:val="auto"/>
                <w:sz w:val="22"/>
                <w:szCs w:val="22"/>
                <w:u w:val="none"/>
              </w:rPr>
            </w:pPr>
          </w:p>
        </w:tc>
        <w:tc>
          <w:tcPr>
            <w:tcW w:w="1045" w:type="dxa"/>
            <w:tcBorders>
              <w:top w:val="single" w:color="000000" w:sz="4" w:space="0"/>
              <w:left w:val="single" w:color="000000" w:sz="4" w:space="0"/>
              <w:bottom w:val="single" w:color="000000" w:sz="4" w:space="0"/>
              <w:right w:val="single" w:color="000000" w:sz="4" w:space="0"/>
            </w:tcBorders>
            <w:vAlign w:val="center"/>
          </w:tcPr>
          <w:p>
            <w:pPr>
              <w:jc w:val="both"/>
              <w:rPr>
                <w:rFonts w:hint="default" w:ascii="Times New Roman" w:hAnsi="Times New Roman" w:eastAsia="宋体" w:cs="Times New Roman"/>
                <w:i w:val="0"/>
                <w:color w:val="auto"/>
                <w:sz w:val="22"/>
                <w:szCs w:val="22"/>
                <w:u w:val="none"/>
              </w:rPr>
            </w:pPr>
          </w:p>
        </w:tc>
        <w:tc>
          <w:tcPr>
            <w:tcW w:w="1269" w:type="dxa"/>
            <w:tcBorders>
              <w:top w:val="single" w:color="000000" w:sz="4" w:space="0"/>
              <w:left w:val="single" w:color="000000" w:sz="4" w:space="0"/>
              <w:bottom w:val="single" w:color="000000" w:sz="4" w:space="0"/>
              <w:right w:val="single" w:color="000000" w:sz="4" w:space="0"/>
            </w:tcBorders>
            <w:vAlign w:val="center"/>
          </w:tcPr>
          <w:p>
            <w:pPr>
              <w:jc w:val="both"/>
              <w:rPr>
                <w:rFonts w:hint="default" w:ascii="Times New Roman" w:hAnsi="Times New Roman" w:eastAsia="宋体" w:cs="Times New Roman"/>
                <w:i w:val="0"/>
                <w:color w:val="auto"/>
                <w:sz w:val="22"/>
                <w:szCs w:val="22"/>
                <w:u w:val="none"/>
              </w:rPr>
            </w:pPr>
          </w:p>
        </w:tc>
        <w:tc>
          <w:tcPr>
            <w:tcW w:w="1581" w:type="dxa"/>
            <w:tcBorders>
              <w:top w:val="single" w:color="000000" w:sz="4" w:space="0"/>
              <w:left w:val="single" w:color="000000" w:sz="4" w:space="0"/>
              <w:bottom w:val="single" w:color="000000" w:sz="4" w:space="0"/>
              <w:right w:val="single" w:color="000000" w:sz="4" w:space="0"/>
            </w:tcBorders>
            <w:vAlign w:val="center"/>
          </w:tcPr>
          <w:p>
            <w:pPr>
              <w:jc w:val="both"/>
              <w:rPr>
                <w:rFonts w:hint="default" w:ascii="Times New Roman" w:hAnsi="Times New Roman" w:eastAsia="宋体" w:cs="Times New Roman"/>
                <w:i w:val="0"/>
                <w:color w:val="auto"/>
                <w:sz w:val="22"/>
                <w:szCs w:val="22"/>
                <w:u w:val="none"/>
              </w:rPr>
            </w:pPr>
          </w:p>
        </w:tc>
        <w:tc>
          <w:tcPr>
            <w:tcW w:w="1985" w:type="dxa"/>
            <w:tcBorders>
              <w:top w:val="single" w:color="000000" w:sz="4" w:space="0"/>
              <w:left w:val="single" w:color="000000" w:sz="4" w:space="0"/>
              <w:bottom w:val="single" w:color="000000" w:sz="4" w:space="0"/>
              <w:right w:val="single" w:color="000000" w:sz="4" w:space="0"/>
            </w:tcBorders>
            <w:vAlign w:val="center"/>
          </w:tcPr>
          <w:p>
            <w:pPr>
              <w:jc w:val="both"/>
              <w:rPr>
                <w:rFonts w:hint="default" w:ascii="Times New Roman" w:hAnsi="Times New Roman" w:eastAsia="宋体" w:cs="Times New Roman"/>
                <w:i w:val="0"/>
                <w:color w:val="auto"/>
                <w:sz w:val="22"/>
                <w:szCs w:val="22"/>
                <w:u w:val="none"/>
              </w:rPr>
            </w:pPr>
          </w:p>
        </w:tc>
        <w:tc>
          <w:tcPr>
            <w:tcW w:w="2036" w:type="dxa"/>
            <w:tcBorders>
              <w:top w:val="single" w:color="000000" w:sz="4" w:space="0"/>
              <w:left w:val="single" w:color="000000" w:sz="4" w:space="0"/>
              <w:bottom w:val="single" w:color="000000" w:sz="4" w:space="0"/>
              <w:right w:val="single" w:color="000000" w:sz="4" w:space="0"/>
            </w:tcBorders>
            <w:vAlign w:val="center"/>
          </w:tcPr>
          <w:p>
            <w:pPr>
              <w:jc w:val="both"/>
              <w:rPr>
                <w:rFonts w:hint="default" w:ascii="Times New Roman" w:hAnsi="Times New Roman" w:eastAsia="宋体" w:cs="Times New Roman"/>
                <w:i w:val="0"/>
                <w:color w:val="auto"/>
                <w:sz w:val="22"/>
                <w:szCs w:val="22"/>
                <w:u w:val="none"/>
              </w:rPr>
            </w:pPr>
          </w:p>
        </w:tc>
        <w:tc>
          <w:tcPr>
            <w:tcW w:w="1137" w:type="dxa"/>
            <w:tcBorders>
              <w:top w:val="single" w:color="000000" w:sz="4" w:space="0"/>
              <w:left w:val="single" w:color="000000" w:sz="4" w:space="0"/>
              <w:bottom w:val="single" w:color="000000" w:sz="4" w:space="0"/>
              <w:right w:val="single" w:color="000000" w:sz="4" w:space="0"/>
            </w:tcBorders>
            <w:vAlign w:val="center"/>
          </w:tcPr>
          <w:p>
            <w:pPr>
              <w:jc w:val="both"/>
              <w:rPr>
                <w:rFonts w:hint="default" w:ascii="Times New Roman" w:hAnsi="Times New Roman" w:eastAsia="宋体" w:cs="Times New Roman"/>
                <w:i w:val="0"/>
                <w:color w:val="auto"/>
                <w:sz w:val="22"/>
                <w:szCs w:val="22"/>
                <w:u w:val="none"/>
              </w:rPr>
            </w:pPr>
          </w:p>
        </w:tc>
        <w:tc>
          <w:tcPr>
            <w:tcW w:w="2656" w:type="dxa"/>
            <w:tcBorders>
              <w:top w:val="single" w:color="000000" w:sz="4" w:space="0"/>
              <w:left w:val="single" w:color="000000" w:sz="4" w:space="0"/>
              <w:bottom w:val="single" w:color="000000" w:sz="4" w:space="0"/>
              <w:right w:val="single" w:color="000000" w:sz="4" w:space="0"/>
            </w:tcBorders>
            <w:vAlign w:val="center"/>
          </w:tcPr>
          <w:p>
            <w:pPr>
              <w:jc w:val="both"/>
              <w:rPr>
                <w:rFonts w:hint="default" w:ascii="Times New Roman" w:hAnsi="Times New Roman" w:eastAsia="宋体" w:cs="Times New Roman"/>
                <w:i w:val="0"/>
                <w:color w:val="auto"/>
                <w:sz w:val="22"/>
                <w:szCs w:val="22"/>
                <w:u w:val="none"/>
              </w:rPr>
            </w:pPr>
          </w:p>
        </w:tc>
        <w:tc>
          <w:tcPr>
            <w:tcW w:w="540" w:type="dxa"/>
            <w:tcBorders>
              <w:top w:val="single" w:color="000000" w:sz="4" w:space="0"/>
              <w:left w:val="single" w:color="000000" w:sz="4" w:space="0"/>
              <w:bottom w:val="single" w:color="000000" w:sz="4" w:space="0"/>
              <w:right w:val="single" w:color="000000" w:sz="4" w:space="0"/>
            </w:tcBorders>
            <w:vAlign w:val="center"/>
          </w:tcPr>
          <w:p>
            <w:pPr>
              <w:jc w:val="both"/>
              <w:rPr>
                <w:rFonts w:hint="default" w:ascii="Times New Roman" w:hAnsi="Times New Roman" w:eastAsia="宋体" w:cs="Times New Roman"/>
                <w:i w:val="0"/>
                <w:color w:val="auto"/>
                <w:sz w:val="22"/>
                <w:szCs w:val="22"/>
                <w:u w:val="none"/>
              </w:rPr>
            </w:pPr>
          </w:p>
        </w:tc>
        <w:tc>
          <w:tcPr>
            <w:tcW w:w="465" w:type="dxa"/>
            <w:tcBorders>
              <w:top w:val="single" w:color="000000" w:sz="4" w:space="0"/>
              <w:left w:val="single" w:color="000000" w:sz="4" w:space="0"/>
              <w:bottom w:val="single" w:color="000000" w:sz="4" w:space="0"/>
              <w:right w:val="single" w:color="000000" w:sz="4" w:space="0"/>
            </w:tcBorders>
            <w:vAlign w:val="center"/>
          </w:tcPr>
          <w:p>
            <w:pPr>
              <w:jc w:val="both"/>
              <w:rPr>
                <w:rFonts w:hint="default" w:ascii="Times New Roman" w:hAnsi="Times New Roman" w:eastAsia="宋体" w:cs="Times New Roman"/>
                <w:i w:val="0"/>
                <w:color w:val="auto"/>
                <w:sz w:val="22"/>
                <w:szCs w:val="22"/>
                <w:u w:val="none"/>
              </w:rPr>
            </w:pPr>
          </w:p>
        </w:tc>
        <w:tc>
          <w:tcPr>
            <w:tcW w:w="880" w:type="dxa"/>
            <w:tcBorders>
              <w:top w:val="single" w:color="000000" w:sz="4" w:space="0"/>
              <w:left w:val="single" w:color="000000" w:sz="4" w:space="0"/>
              <w:bottom w:val="single" w:color="000000" w:sz="4" w:space="0"/>
              <w:right w:val="single" w:color="000000" w:sz="4" w:space="0"/>
            </w:tcBorders>
            <w:vAlign w:val="center"/>
          </w:tcPr>
          <w:p>
            <w:pPr>
              <w:jc w:val="both"/>
              <w:rPr>
                <w:rFonts w:hint="default" w:ascii="Times New Roman" w:hAnsi="Times New Roman" w:eastAsia="宋体" w:cs="Times New Roman"/>
                <w:i w:val="0"/>
                <w:color w:val="auto"/>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805" w:hRule="atLeast"/>
          <w:jc w:val="center"/>
        </w:trPr>
        <w:tc>
          <w:tcPr>
            <w:tcW w:w="659" w:type="dxa"/>
            <w:tcBorders>
              <w:top w:val="single" w:color="000000" w:sz="4" w:space="0"/>
              <w:left w:val="single" w:color="000000" w:sz="4" w:space="0"/>
              <w:bottom w:val="single" w:color="000000" w:sz="4" w:space="0"/>
              <w:right w:val="single" w:color="000000" w:sz="4" w:space="0"/>
            </w:tcBorders>
            <w:vAlign w:val="center"/>
          </w:tcPr>
          <w:p>
            <w:pPr>
              <w:jc w:val="both"/>
              <w:rPr>
                <w:rFonts w:hint="default" w:ascii="Times New Roman" w:hAnsi="Times New Roman" w:eastAsia="宋体" w:cs="Times New Roman"/>
                <w:i w:val="0"/>
                <w:color w:val="auto"/>
                <w:sz w:val="22"/>
                <w:szCs w:val="22"/>
                <w:u w:val="none"/>
              </w:rPr>
            </w:pPr>
          </w:p>
        </w:tc>
        <w:tc>
          <w:tcPr>
            <w:tcW w:w="1045" w:type="dxa"/>
            <w:tcBorders>
              <w:top w:val="single" w:color="000000" w:sz="4" w:space="0"/>
              <w:left w:val="single" w:color="000000" w:sz="4" w:space="0"/>
              <w:bottom w:val="single" w:color="000000" w:sz="4" w:space="0"/>
              <w:right w:val="single" w:color="000000" w:sz="4" w:space="0"/>
            </w:tcBorders>
            <w:vAlign w:val="center"/>
          </w:tcPr>
          <w:p>
            <w:pPr>
              <w:jc w:val="both"/>
              <w:rPr>
                <w:rFonts w:hint="default" w:ascii="Times New Roman" w:hAnsi="Times New Roman" w:eastAsia="宋体" w:cs="Times New Roman"/>
                <w:i w:val="0"/>
                <w:color w:val="auto"/>
                <w:sz w:val="22"/>
                <w:szCs w:val="22"/>
                <w:u w:val="none"/>
              </w:rPr>
            </w:pPr>
          </w:p>
        </w:tc>
        <w:tc>
          <w:tcPr>
            <w:tcW w:w="1269" w:type="dxa"/>
            <w:tcBorders>
              <w:top w:val="single" w:color="000000" w:sz="4" w:space="0"/>
              <w:left w:val="single" w:color="000000" w:sz="4" w:space="0"/>
              <w:bottom w:val="single" w:color="000000" w:sz="4" w:space="0"/>
              <w:right w:val="single" w:color="000000" w:sz="4" w:space="0"/>
            </w:tcBorders>
            <w:vAlign w:val="center"/>
          </w:tcPr>
          <w:p>
            <w:pPr>
              <w:jc w:val="both"/>
              <w:rPr>
                <w:rFonts w:hint="default" w:ascii="Times New Roman" w:hAnsi="Times New Roman" w:eastAsia="宋体" w:cs="Times New Roman"/>
                <w:i w:val="0"/>
                <w:color w:val="auto"/>
                <w:sz w:val="22"/>
                <w:szCs w:val="22"/>
                <w:u w:val="none"/>
              </w:rPr>
            </w:pPr>
          </w:p>
        </w:tc>
        <w:tc>
          <w:tcPr>
            <w:tcW w:w="1581" w:type="dxa"/>
            <w:tcBorders>
              <w:top w:val="single" w:color="000000" w:sz="4" w:space="0"/>
              <w:left w:val="single" w:color="000000" w:sz="4" w:space="0"/>
              <w:bottom w:val="single" w:color="000000" w:sz="4" w:space="0"/>
              <w:right w:val="single" w:color="000000" w:sz="4" w:space="0"/>
            </w:tcBorders>
            <w:vAlign w:val="center"/>
          </w:tcPr>
          <w:p>
            <w:pPr>
              <w:jc w:val="both"/>
              <w:rPr>
                <w:rFonts w:hint="default" w:ascii="Times New Roman" w:hAnsi="Times New Roman" w:eastAsia="宋体" w:cs="Times New Roman"/>
                <w:i w:val="0"/>
                <w:color w:val="auto"/>
                <w:sz w:val="22"/>
                <w:szCs w:val="22"/>
                <w:u w:val="none"/>
              </w:rPr>
            </w:pPr>
          </w:p>
        </w:tc>
        <w:tc>
          <w:tcPr>
            <w:tcW w:w="1985" w:type="dxa"/>
            <w:tcBorders>
              <w:top w:val="single" w:color="000000" w:sz="4" w:space="0"/>
              <w:left w:val="single" w:color="000000" w:sz="4" w:space="0"/>
              <w:bottom w:val="single" w:color="000000" w:sz="4" w:space="0"/>
              <w:right w:val="single" w:color="000000" w:sz="4" w:space="0"/>
            </w:tcBorders>
            <w:vAlign w:val="center"/>
          </w:tcPr>
          <w:p>
            <w:pPr>
              <w:jc w:val="both"/>
              <w:rPr>
                <w:rFonts w:hint="default" w:ascii="Times New Roman" w:hAnsi="Times New Roman" w:eastAsia="宋体" w:cs="Times New Roman"/>
                <w:i w:val="0"/>
                <w:color w:val="auto"/>
                <w:sz w:val="22"/>
                <w:szCs w:val="22"/>
                <w:u w:val="none"/>
              </w:rPr>
            </w:pPr>
          </w:p>
        </w:tc>
        <w:tc>
          <w:tcPr>
            <w:tcW w:w="2036" w:type="dxa"/>
            <w:tcBorders>
              <w:top w:val="single" w:color="000000" w:sz="4" w:space="0"/>
              <w:left w:val="single" w:color="000000" w:sz="4" w:space="0"/>
              <w:bottom w:val="single" w:color="000000" w:sz="4" w:space="0"/>
              <w:right w:val="single" w:color="000000" w:sz="4" w:space="0"/>
            </w:tcBorders>
            <w:vAlign w:val="center"/>
          </w:tcPr>
          <w:p>
            <w:pPr>
              <w:jc w:val="both"/>
              <w:rPr>
                <w:rFonts w:hint="default" w:ascii="Times New Roman" w:hAnsi="Times New Roman" w:eastAsia="宋体" w:cs="Times New Roman"/>
                <w:i w:val="0"/>
                <w:color w:val="auto"/>
                <w:sz w:val="22"/>
                <w:szCs w:val="22"/>
                <w:u w:val="none"/>
              </w:rPr>
            </w:pPr>
          </w:p>
        </w:tc>
        <w:tc>
          <w:tcPr>
            <w:tcW w:w="1137" w:type="dxa"/>
            <w:tcBorders>
              <w:top w:val="single" w:color="000000" w:sz="4" w:space="0"/>
              <w:left w:val="single" w:color="000000" w:sz="4" w:space="0"/>
              <w:bottom w:val="single" w:color="000000" w:sz="4" w:space="0"/>
              <w:right w:val="single" w:color="000000" w:sz="4" w:space="0"/>
            </w:tcBorders>
            <w:vAlign w:val="center"/>
          </w:tcPr>
          <w:p>
            <w:pPr>
              <w:jc w:val="both"/>
              <w:rPr>
                <w:rFonts w:hint="default" w:ascii="Times New Roman" w:hAnsi="Times New Roman" w:eastAsia="宋体" w:cs="Times New Roman"/>
                <w:i w:val="0"/>
                <w:color w:val="auto"/>
                <w:sz w:val="22"/>
                <w:szCs w:val="22"/>
                <w:u w:val="none"/>
              </w:rPr>
            </w:pPr>
          </w:p>
        </w:tc>
        <w:tc>
          <w:tcPr>
            <w:tcW w:w="2656" w:type="dxa"/>
            <w:tcBorders>
              <w:top w:val="single" w:color="000000" w:sz="4" w:space="0"/>
              <w:left w:val="single" w:color="000000" w:sz="4" w:space="0"/>
              <w:bottom w:val="single" w:color="000000" w:sz="4" w:space="0"/>
              <w:right w:val="single" w:color="000000" w:sz="4" w:space="0"/>
            </w:tcBorders>
            <w:vAlign w:val="center"/>
          </w:tcPr>
          <w:p>
            <w:pPr>
              <w:jc w:val="both"/>
              <w:rPr>
                <w:rFonts w:hint="default" w:ascii="Times New Roman" w:hAnsi="Times New Roman" w:eastAsia="宋体" w:cs="Times New Roman"/>
                <w:i w:val="0"/>
                <w:color w:val="auto"/>
                <w:sz w:val="22"/>
                <w:szCs w:val="22"/>
                <w:u w:val="none"/>
              </w:rPr>
            </w:pPr>
          </w:p>
        </w:tc>
        <w:tc>
          <w:tcPr>
            <w:tcW w:w="540" w:type="dxa"/>
            <w:tcBorders>
              <w:top w:val="single" w:color="000000" w:sz="4" w:space="0"/>
              <w:left w:val="single" w:color="000000" w:sz="4" w:space="0"/>
              <w:bottom w:val="single" w:color="000000" w:sz="4" w:space="0"/>
              <w:right w:val="single" w:color="000000" w:sz="4" w:space="0"/>
            </w:tcBorders>
            <w:vAlign w:val="center"/>
          </w:tcPr>
          <w:p>
            <w:pPr>
              <w:jc w:val="both"/>
              <w:rPr>
                <w:rFonts w:hint="default" w:ascii="Times New Roman" w:hAnsi="Times New Roman" w:eastAsia="宋体" w:cs="Times New Roman"/>
                <w:i w:val="0"/>
                <w:color w:val="auto"/>
                <w:sz w:val="22"/>
                <w:szCs w:val="22"/>
                <w:u w:val="none"/>
              </w:rPr>
            </w:pPr>
          </w:p>
        </w:tc>
        <w:tc>
          <w:tcPr>
            <w:tcW w:w="465" w:type="dxa"/>
            <w:tcBorders>
              <w:top w:val="single" w:color="000000" w:sz="4" w:space="0"/>
              <w:left w:val="single" w:color="000000" w:sz="4" w:space="0"/>
              <w:bottom w:val="single" w:color="000000" w:sz="4" w:space="0"/>
              <w:right w:val="single" w:color="000000" w:sz="4" w:space="0"/>
            </w:tcBorders>
            <w:vAlign w:val="center"/>
          </w:tcPr>
          <w:p>
            <w:pPr>
              <w:jc w:val="both"/>
              <w:rPr>
                <w:rFonts w:hint="default" w:ascii="Times New Roman" w:hAnsi="Times New Roman" w:eastAsia="宋体" w:cs="Times New Roman"/>
                <w:i w:val="0"/>
                <w:color w:val="auto"/>
                <w:sz w:val="22"/>
                <w:szCs w:val="22"/>
                <w:u w:val="none"/>
              </w:rPr>
            </w:pPr>
          </w:p>
        </w:tc>
        <w:tc>
          <w:tcPr>
            <w:tcW w:w="880" w:type="dxa"/>
            <w:tcBorders>
              <w:top w:val="single" w:color="000000" w:sz="4" w:space="0"/>
              <w:left w:val="single" w:color="000000" w:sz="4" w:space="0"/>
              <w:bottom w:val="single" w:color="000000" w:sz="4" w:space="0"/>
              <w:right w:val="single" w:color="000000" w:sz="4" w:space="0"/>
            </w:tcBorders>
            <w:vAlign w:val="center"/>
          </w:tcPr>
          <w:p>
            <w:pPr>
              <w:jc w:val="both"/>
              <w:rPr>
                <w:rFonts w:hint="default" w:ascii="Times New Roman" w:hAnsi="Times New Roman" w:eastAsia="宋体" w:cs="Times New Roman"/>
                <w:i w:val="0"/>
                <w:color w:val="auto"/>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945" w:hRule="atLeast"/>
          <w:jc w:val="center"/>
        </w:trPr>
        <w:tc>
          <w:tcPr>
            <w:tcW w:w="659" w:type="dxa"/>
            <w:tcBorders>
              <w:top w:val="single" w:color="000000" w:sz="4" w:space="0"/>
              <w:left w:val="single" w:color="000000" w:sz="4" w:space="0"/>
              <w:bottom w:val="single" w:color="000000" w:sz="4" w:space="0"/>
              <w:right w:val="single" w:color="000000" w:sz="4" w:space="0"/>
            </w:tcBorders>
            <w:vAlign w:val="center"/>
          </w:tcPr>
          <w:p>
            <w:pPr>
              <w:jc w:val="both"/>
              <w:rPr>
                <w:rFonts w:hint="default" w:ascii="Times New Roman" w:hAnsi="Times New Roman" w:eastAsia="宋体" w:cs="Times New Roman"/>
                <w:i w:val="0"/>
                <w:color w:val="auto"/>
                <w:sz w:val="22"/>
                <w:szCs w:val="22"/>
                <w:u w:val="none"/>
              </w:rPr>
            </w:pPr>
          </w:p>
        </w:tc>
        <w:tc>
          <w:tcPr>
            <w:tcW w:w="1045" w:type="dxa"/>
            <w:tcBorders>
              <w:top w:val="single" w:color="000000" w:sz="4" w:space="0"/>
              <w:left w:val="single" w:color="000000" w:sz="4" w:space="0"/>
              <w:bottom w:val="single" w:color="000000" w:sz="4" w:space="0"/>
              <w:right w:val="single" w:color="000000" w:sz="4" w:space="0"/>
            </w:tcBorders>
            <w:vAlign w:val="center"/>
          </w:tcPr>
          <w:p>
            <w:pPr>
              <w:jc w:val="both"/>
              <w:rPr>
                <w:rFonts w:hint="default" w:ascii="Times New Roman" w:hAnsi="Times New Roman" w:eastAsia="宋体" w:cs="Times New Roman"/>
                <w:i w:val="0"/>
                <w:color w:val="auto"/>
                <w:sz w:val="22"/>
                <w:szCs w:val="22"/>
                <w:u w:val="none"/>
              </w:rPr>
            </w:pPr>
          </w:p>
        </w:tc>
        <w:tc>
          <w:tcPr>
            <w:tcW w:w="1269" w:type="dxa"/>
            <w:tcBorders>
              <w:top w:val="single" w:color="000000" w:sz="4" w:space="0"/>
              <w:left w:val="single" w:color="000000" w:sz="4" w:space="0"/>
              <w:bottom w:val="single" w:color="000000" w:sz="4" w:space="0"/>
              <w:right w:val="single" w:color="000000" w:sz="4" w:space="0"/>
            </w:tcBorders>
            <w:vAlign w:val="center"/>
          </w:tcPr>
          <w:p>
            <w:pPr>
              <w:jc w:val="both"/>
              <w:rPr>
                <w:rFonts w:hint="default" w:ascii="Times New Roman" w:hAnsi="Times New Roman" w:eastAsia="宋体" w:cs="Times New Roman"/>
                <w:i w:val="0"/>
                <w:color w:val="auto"/>
                <w:sz w:val="22"/>
                <w:szCs w:val="22"/>
                <w:u w:val="none"/>
              </w:rPr>
            </w:pPr>
          </w:p>
        </w:tc>
        <w:tc>
          <w:tcPr>
            <w:tcW w:w="1581" w:type="dxa"/>
            <w:tcBorders>
              <w:top w:val="single" w:color="000000" w:sz="4" w:space="0"/>
              <w:left w:val="single" w:color="000000" w:sz="4" w:space="0"/>
              <w:bottom w:val="single" w:color="000000" w:sz="4" w:space="0"/>
              <w:right w:val="single" w:color="000000" w:sz="4" w:space="0"/>
            </w:tcBorders>
            <w:vAlign w:val="center"/>
          </w:tcPr>
          <w:p>
            <w:pPr>
              <w:jc w:val="both"/>
              <w:rPr>
                <w:rFonts w:hint="default" w:ascii="Times New Roman" w:hAnsi="Times New Roman" w:eastAsia="宋体" w:cs="Times New Roman"/>
                <w:i w:val="0"/>
                <w:color w:val="auto"/>
                <w:sz w:val="22"/>
                <w:szCs w:val="22"/>
                <w:u w:val="none"/>
              </w:rPr>
            </w:pPr>
          </w:p>
        </w:tc>
        <w:tc>
          <w:tcPr>
            <w:tcW w:w="1985" w:type="dxa"/>
            <w:tcBorders>
              <w:top w:val="single" w:color="000000" w:sz="4" w:space="0"/>
              <w:left w:val="single" w:color="000000" w:sz="4" w:space="0"/>
              <w:bottom w:val="single" w:color="000000" w:sz="4" w:space="0"/>
              <w:right w:val="single" w:color="000000" w:sz="4" w:space="0"/>
            </w:tcBorders>
            <w:vAlign w:val="center"/>
          </w:tcPr>
          <w:p>
            <w:pPr>
              <w:jc w:val="both"/>
              <w:rPr>
                <w:rFonts w:hint="default" w:ascii="Times New Roman" w:hAnsi="Times New Roman" w:eastAsia="宋体" w:cs="Times New Roman"/>
                <w:i w:val="0"/>
                <w:color w:val="auto"/>
                <w:sz w:val="22"/>
                <w:szCs w:val="22"/>
                <w:u w:val="none"/>
              </w:rPr>
            </w:pPr>
          </w:p>
        </w:tc>
        <w:tc>
          <w:tcPr>
            <w:tcW w:w="2036" w:type="dxa"/>
            <w:tcBorders>
              <w:top w:val="single" w:color="000000" w:sz="4" w:space="0"/>
              <w:left w:val="single" w:color="000000" w:sz="4" w:space="0"/>
              <w:bottom w:val="single" w:color="000000" w:sz="4" w:space="0"/>
              <w:right w:val="single" w:color="000000" w:sz="4" w:space="0"/>
            </w:tcBorders>
            <w:vAlign w:val="center"/>
          </w:tcPr>
          <w:p>
            <w:pPr>
              <w:jc w:val="both"/>
              <w:rPr>
                <w:rFonts w:hint="default" w:ascii="Times New Roman" w:hAnsi="Times New Roman" w:eastAsia="宋体" w:cs="Times New Roman"/>
                <w:i w:val="0"/>
                <w:color w:val="auto"/>
                <w:sz w:val="22"/>
                <w:szCs w:val="22"/>
                <w:u w:val="none"/>
              </w:rPr>
            </w:pPr>
          </w:p>
        </w:tc>
        <w:tc>
          <w:tcPr>
            <w:tcW w:w="1137" w:type="dxa"/>
            <w:tcBorders>
              <w:top w:val="single" w:color="000000" w:sz="4" w:space="0"/>
              <w:left w:val="single" w:color="000000" w:sz="4" w:space="0"/>
              <w:bottom w:val="single" w:color="000000" w:sz="4" w:space="0"/>
              <w:right w:val="single" w:color="000000" w:sz="4" w:space="0"/>
            </w:tcBorders>
            <w:vAlign w:val="center"/>
          </w:tcPr>
          <w:p>
            <w:pPr>
              <w:jc w:val="both"/>
              <w:rPr>
                <w:rFonts w:hint="default" w:ascii="Times New Roman" w:hAnsi="Times New Roman" w:eastAsia="宋体" w:cs="Times New Roman"/>
                <w:i w:val="0"/>
                <w:color w:val="auto"/>
                <w:sz w:val="22"/>
                <w:szCs w:val="22"/>
                <w:u w:val="none"/>
              </w:rPr>
            </w:pPr>
          </w:p>
        </w:tc>
        <w:tc>
          <w:tcPr>
            <w:tcW w:w="2656" w:type="dxa"/>
            <w:tcBorders>
              <w:top w:val="single" w:color="000000" w:sz="4" w:space="0"/>
              <w:left w:val="single" w:color="000000" w:sz="4" w:space="0"/>
              <w:bottom w:val="single" w:color="000000" w:sz="4" w:space="0"/>
              <w:right w:val="single" w:color="000000" w:sz="4" w:space="0"/>
            </w:tcBorders>
            <w:vAlign w:val="center"/>
          </w:tcPr>
          <w:p>
            <w:pPr>
              <w:jc w:val="both"/>
              <w:rPr>
                <w:rFonts w:hint="default" w:ascii="Times New Roman" w:hAnsi="Times New Roman" w:eastAsia="宋体" w:cs="Times New Roman"/>
                <w:i w:val="0"/>
                <w:color w:val="auto"/>
                <w:sz w:val="22"/>
                <w:szCs w:val="22"/>
                <w:u w:val="none"/>
              </w:rPr>
            </w:pPr>
          </w:p>
        </w:tc>
        <w:tc>
          <w:tcPr>
            <w:tcW w:w="540" w:type="dxa"/>
            <w:tcBorders>
              <w:top w:val="single" w:color="000000" w:sz="4" w:space="0"/>
              <w:left w:val="single" w:color="000000" w:sz="4" w:space="0"/>
              <w:bottom w:val="single" w:color="000000" w:sz="4" w:space="0"/>
              <w:right w:val="single" w:color="000000" w:sz="4" w:space="0"/>
            </w:tcBorders>
            <w:vAlign w:val="center"/>
          </w:tcPr>
          <w:p>
            <w:pPr>
              <w:jc w:val="both"/>
              <w:rPr>
                <w:rFonts w:hint="default" w:ascii="Times New Roman" w:hAnsi="Times New Roman" w:eastAsia="宋体" w:cs="Times New Roman"/>
                <w:i w:val="0"/>
                <w:color w:val="auto"/>
                <w:sz w:val="22"/>
                <w:szCs w:val="22"/>
                <w:u w:val="none"/>
              </w:rPr>
            </w:pPr>
          </w:p>
        </w:tc>
        <w:tc>
          <w:tcPr>
            <w:tcW w:w="465" w:type="dxa"/>
            <w:tcBorders>
              <w:top w:val="single" w:color="000000" w:sz="4" w:space="0"/>
              <w:left w:val="single" w:color="000000" w:sz="4" w:space="0"/>
              <w:bottom w:val="single" w:color="000000" w:sz="4" w:space="0"/>
              <w:right w:val="single" w:color="000000" w:sz="4" w:space="0"/>
            </w:tcBorders>
            <w:vAlign w:val="center"/>
          </w:tcPr>
          <w:p>
            <w:pPr>
              <w:jc w:val="both"/>
              <w:rPr>
                <w:rFonts w:hint="default" w:ascii="Times New Roman" w:hAnsi="Times New Roman" w:eastAsia="宋体" w:cs="Times New Roman"/>
                <w:i w:val="0"/>
                <w:color w:val="auto"/>
                <w:sz w:val="22"/>
                <w:szCs w:val="22"/>
                <w:u w:val="none"/>
              </w:rPr>
            </w:pPr>
          </w:p>
        </w:tc>
        <w:tc>
          <w:tcPr>
            <w:tcW w:w="880" w:type="dxa"/>
            <w:tcBorders>
              <w:top w:val="single" w:color="000000" w:sz="4" w:space="0"/>
              <w:left w:val="single" w:color="000000" w:sz="4" w:space="0"/>
              <w:bottom w:val="single" w:color="000000" w:sz="4" w:space="0"/>
              <w:right w:val="single" w:color="000000" w:sz="4" w:space="0"/>
            </w:tcBorders>
            <w:vAlign w:val="center"/>
          </w:tcPr>
          <w:p>
            <w:pPr>
              <w:jc w:val="both"/>
              <w:rPr>
                <w:rFonts w:hint="default" w:ascii="Times New Roman" w:hAnsi="Times New Roman" w:eastAsia="宋体" w:cs="Times New Roman"/>
                <w:i w:val="0"/>
                <w:color w:val="auto"/>
                <w:sz w:val="22"/>
                <w:szCs w:val="22"/>
                <w:u w:val="none"/>
              </w:rPr>
            </w:pPr>
          </w:p>
        </w:tc>
      </w:tr>
    </w:tbl>
    <w:p>
      <w:pPr>
        <w:pStyle w:val="2"/>
        <w:keepNext/>
        <w:keepLines/>
        <w:pageBreakBefore w:val="0"/>
        <w:widowControl w:val="0"/>
        <w:kinsoku/>
        <w:wordWrap/>
        <w:overflowPunct/>
        <w:topLinePunct w:val="0"/>
        <w:autoSpaceDE/>
        <w:autoSpaceDN/>
        <w:bidi w:val="0"/>
        <w:adjustRightInd/>
        <w:snapToGrid/>
        <w:spacing w:line="240" w:lineRule="auto"/>
        <w:ind w:left="1260" w:leftChars="0" w:hanging="1260" w:hangingChars="630"/>
        <w:textAlignment w:val="auto"/>
        <w:rPr>
          <w:rFonts w:hint="default" w:ascii="Times New Roman" w:hAnsi="Times New Roman" w:cs="Times New Roman"/>
          <w:b w:val="0"/>
          <w:bCs/>
          <w:color w:val="auto"/>
          <w:sz w:val="20"/>
          <w:szCs w:val="20"/>
          <w:lang w:val="en-US" w:eastAsia="zh-CN"/>
        </w:rPr>
      </w:pPr>
      <w:r>
        <w:rPr>
          <w:rFonts w:hint="default" w:ascii="Times New Roman" w:hAnsi="Times New Roman" w:eastAsia="仿宋_GB2312" w:cs="Times New Roman"/>
          <w:b w:val="0"/>
          <w:bCs/>
          <w:i w:val="0"/>
          <w:color w:val="auto"/>
          <w:kern w:val="0"/>
          <w:sz w:val="20"/>
          <w:szCs w:val="20"/>
          <w:u w:val="none"/>
          <w:lang w:val="en-US" w:eastAsia="zh-CN" w:bidi="ar"/>
        </w:rPr>
        <w:t xml:space="preserve">   </w:t>
      </w:r>
    </w:p>
    <w:p>
      <w:pPr>
        <w:pStyle w:val="2"/>
        <w:rPr>
          <w:rFonts w:hint="default" w:ascii="Times New Roman" w:hAnsi="Times New Roman" w:cs="Times New Roman"/>
          <w:lang w:val="en-US" w:eastAsia="zh-CN"/>
        </w:rPr>
        <w:sectPr>
          <w:pgSz w:w="16838" w:h="11906" w:orient="landscape"/>
          <w:pgMar w:top="1587" w:right="1587" w:bottom="1361" w:left="1587" w:header="851" w:footer="992" w:gutter="0"/>
          <w:pgNumType w:fmt="numberInDash"/>
          <w:cols w:space="0" w:num="1"/>
          <w:rtlGutter w:val="0"/>
          <w:docGrid w:type="lines" w:linePitch="312" w:charSpace="0"/>
        </w:sectPr>
      </w:pPr>
    </w:p>
    <w:p>
      <w:pPr>
        <w:pageBreakBefore w:val="0"/>
        <w:widowControl w:val="0"/>
        <w:kinsoku/>
        <w:wordWrap/>
        <w:overflowPunct/>
        <w:topLinePunct w:val="0"/>
        <w:autoSpaceDE/>
        <w:autoSpaceDN/>
        <w:bidi w:val="0"/>
        <w:adjustRightInd/>
        <w:snapToGrid/>
        <w:spacing w:line="578" w:lineRule="exact"/>
        <w:textAlignment w:val="auto"/>
        <w:rPr>
          <w:rFonts w:hint="default" w:ascii="Times New Roman" w:hAnsi="Times New Roman" w:eastAsia="黑体" w:cs="Times New Roman"/>
          <w:sz w:val="32"/>
          <w:szCs w:val="32"/>
          <w:lang w:val="en-US" w:eastAsia="zh-CN"/>
        </w:rPr>
      </w:pPr>
      <w:r>
        <w:rPr>
          <w:rFonts w:hint="default" w:ascii="Times New Roman" w:hAnsi="Times New Roman" w:eastAsia="黑体" w:cs="Times New Roman"/>
          <w:sz w:val="32"/>
          <w:szCs w:val="32"/>
          <w:lang w:val="en-US" w:eastAsia="zh-CN"/>
        </w:rPr>
        <w:t>附件2</w:t>
      </w:r>
    </w:p>
    <w:p>
      <w:pPr>
        <w:keepNext w:val="0"/>
        <w:keepLines w:val="0"/>
        <w:pageBreakBefore w:val="0"/>
        <w:widowControl w:val="0"/>
        <w:kinsoku/>
        <w:wordWrap/>
        <w:overflowPunct/>
        <w:topLinePunct w:val="0"/>
        <w:autoSpaceDE/>
        <w:autoSpaceDN/>
        <w:bidi w:val="0"/>
        <w:adjustRightInd/>
        <w:snapToGrid/>
        <w:spacing w:line="578" w:lineRule="exact"/>
        <w:ind w:left="0" w:leftChars="0" w:right="0" w:rightChars="0" w:firstLine="0" w:firstLineChars="0"/>
        <w:jc w:val="center"/>
        <w:textAlignment w:val="auto"/>
        <w:outlineLvl w:val="9"/>
        <w:rPr>
          <w:rFonts w:hint="default" w:ascii="Times New Roman" w:hAnsi="Times New Roman" w:eastAsia="方正小标宋简体" w:cs="Times New Roman"/>
          <w:color w:val="auto"/>
          <w:kern w:val="2"/>
          <w:sz w:val="44"/>
          <w:szCs w:val="44"/>
          <w:lang w:val="en-US" w:eastAsia="zh-CN" w:bidi="ar-SA"/>
        </w:rPr>
      </w:pPr>
      <w:r>
        <w:rPr>
          <w:rFonts w:hint="default" w:ascii="Times New Roman" w:hAnsi="Times New Roman" w:eastAsia="方正小标宋简体" w:cs="Times New Roman"/>
          <w:color w:val="auto"/>
          <w:kern w:val="2"/>
          <w:sz w:val="44"/>
          <w:szCs w:val="44"/>
          <w:lang w:val="en-US" w:eastAsia="zh-CN" w:bidi="ar-SA"/>
        </w:rPr>
        <w:t>2020年度贵州省大数据发展专项资金</w:t>
      </w:r>
    </w:p>
    <w:p>
      <w:pPr>
        <w:keepNext w:val="0"/>
        <w:keepLines w:val="0"/>
        <w:pageBreakBefore w:val="0"/>
        <w:widowControl w:val="0"/>
        <w:kinsoku/>
        <w:wordWrap/>
        <w:overflowPunct/>
        <w:topLinePunct w:val="0"/>
        <w:autoSpaceDE/>
        <w:autoSpaceDN/>
        <w:bidi w:val="0"/>
        <w:adjustRightInd/>
        <w:snapToGrid/>
        <w:spacing w:line="578" w:lineRule="exact"/>
        <w:ind w:left="0" w:leftChars="0" w:right="0" w:rightChars="0" w:firstLine="0" w:firstLineChars="0"/>
        <w:jc w:val="center"/>
        <w:textAlignment w:val="auto"/>
        <w:outlineLvl w:val="9"/>
        <w:rPr>
          <w:rFonts w:hint="default" w:ascii="Times New Roman" w:hAnsi="Times New Roman" w:eastAsia="方正小标宋简体" w:cs="Times New Roman"/>
          <w:color w:val="auto"/>
          <w:kern w:val="2"/>
          <w:sz w:val="44"/>
          <w:szCs w:val="44"/>
          <w:lang w:val="en-US" w:eastAsia="zh-CN" w:bidi="ar-SA"/>
        </w:rPr>
      </w:pPr>
      <w:r>
        <w:rPr>
          <w:rFonts w:hint="default" w:ascii="Times New Roman" w:hAnsi="Times New Roman" w:eastAsia="方正小标宋简体" w:cs="Times New Roman"/>
          <w:color w:val="auto"/>
          <w:kern w:val="2"/>
          <w:sz w:val="44"/>
          <w:szCs w:val="44"/>
          <w:lang w:val="en-US" w:eastAsia="zh-CN" w:bidi="ar-SA"/>
        </w:rPr>
        <w:t>项目</w:t>
      </w:r>
      <w:r>
        <w:rPr>
          <w:rFonts w:hint="eastAsia" w:ascii="Times New Roman" w:hAnsi="Times New Roman" w:eastAsia="方正小标宋简体" w:cs="Times New Roman"/>
          <w:color w:val="auto"/>
          <w:kern w:val="2"/>
          <w:sz w:val="44"/>
          <w:szCs w:val="44"/>
          <w:lang w:val="en-US" w:eastAsia="zh-CN" w:bidi="ar-SA"/>
        </w:rPr>
        <w:t>预算</w:t>
      </w:r>
      <w:r>
        <w:rPr>
          <w:rFonts w:hint="default" w:ascii="Times New Roman" w:hAnsi="Times New Roman" w:eastAsia="方正小标宋简体" w:cs="Times New Roman"/>
          <w:color w:val="auto"/>
          <w:kern w:val="2"/>
          <w:sz w:val="44"/>
          <w:szCs w:val="44"/>
          <w:lang w:val="en-US" w:eastAsia="zh-CN" w:bidi="ar-SA"/>
        </w:rPr>
        <w:t>储备入库申报要求</w:t>
      </w:r>
    </w:p>
    <w:p>
      <w:pPr>
        <w:pageBreakBefore w:val="0"/>
        <w:widowControl w:val="0"/>
        <w:kinsoku/>
        <w:wordWrap/>
        <w:overflowPunct/>
        <w:topLinePunct w:val="0"/>
        <w:autoSpaceDE/>
        <w:autoSpaceDN/>
        <w:bidi w:val="0"/>
        <w:adjustRightInd/>
        <w:snapToGrid/>
        <w:spacing w:line="578" w:lineRule="exact"/>
        <w:jc w:val="center"/>
        <w:textAlignment w:val="auto"/>
        <w:rPr>
          <w:rFonts w:hint="default" w:ascii="Times New Roman" w:hAnsi="Times New Roman" w:cs="Times New Roman"/>
          <w:sz w:val="32"/>
          <w:szCs w:val="32"/>
          <w:lang w:val="en-US" w:eastAsia="zh-CN"/>
        </w:rPr>
      </w:pPr>
    </w:p>
    <w:p>
      <w:pPr>
        <w:keepNext w:val="0"/>
        <w:keepLines w:val="0"/>
        <w:pageBreakBefore w:val="0"/>
        <w:widowControl w:val="0"/>
        <w:kinsoku/>
        <w:wordWrap/>
        <w:overflowPunct/>
        <w:topLinePunct w:val="0"/>
        <w:autoSpaceDE/>
        <w:autoSpaceDN/>
        <w:bidi w:val="0"/>
        <w:adjustRightInd/>
        <w:snapToGrid/>
        <w:spacing w:line="578" w:lineRule="exact"/>
        <w:ind w:firstLine="640" w:firstLineChars="200"/>
        <w:jc w:val="left"/>
        <w:textAlignment w:val="auto"/>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lang w:val="en-US" w:eastAsia="zh-CN"/>
        </w:rPr>
        <w:t>为深入实施大数据战略行动，加快提升国家大数据综合实验区能力，根据《贵州省大数据发展专项资金管理暂行办法》以及省财政厅对2020年专项资金项目预算的有关要求，现对2020年省大数据发展专项资金项目储备入库工作有关事项要求如下：</w:t>
      </w:r>
    </w:p>
    <w:p>
      <w:pPr>
        <w:keepNext w:val="0"/>
        <w:keepLines w:val="0"/>
        <w:pageBreakBefore w:val="0"/>
        <w:widowControl w:val="0"/>
        <w:kinsoku/>
        <w:wordWrap/>
        <w:overflowPunct/>
        <w:topLinePunct w:val="0"/>
        <w:autoSpaceDE/>
        <w:autoSpaceDN/>
        <w:bidi w:val="0"/>
        <w:adjustRightInd/>
        <w:snapToGrid/>
        <w:spacing w:line="578" w:lineRule="exact"/>
        <w:ind w:firstLine="640" w:firstLineChars="200"/>
        <w:jc w:val="left"/>
        <w:textAlignment w:val="auto"/>
        <w:rPr>
          <w:rFonts w:hint="default" w:ascii="Times New Roman" w:hAnsi="Times New Roman" w:eastAsia="黑体" w:cs="Times New Roman"/>
          <w:sz w:val="32"/>
          <w:szCs w:val="32"/>
          <w:lang w:val="en-US" w:eastAsia="zh-CN"/>
        </w:rPr>
      </w:pPr>
      <w:r>
        <w:rPr>
          <w:rFonts w:hint="default" w:ascii="Times New Roman" w:hAnsi="Times New Roman" w:eastAsia="黑体" w:cs="Times New Roman"/>
          <w:sz w:val="32"/>
          <w:szCs w:val="32"/>
          <w:lang w:val="en-US" w:eastAsia="zh-CN"/>
        </w:rPr>
        <w:t>一、关于支持重点的要求</w:t>
      </w:r>
    </w:p>
    <w:p>
      <w:pPr>
        <w:keepNext w:val="0"/>
        <w:keepLines w:val="0"/>
        <w:pageBreakBefore w:val="0"/>
        <w:widowControl w:val="0"/>
        <w:kinsoku/>
        <w:wordWrap/>
        <w:overflowPunct/>
        <w:topLinePunct w:val="0"/>
        <w:autoSpaceDE/>
        <w:autoSpaceDN/>
        <w:bidi w:val="0"/>
        <w:adjustRightInd/>
        <w:snapToGrid/>
        <w:spacing w:line="578" w:lineRule="exact"/>
        <w:ind w:firstLine="640" w:firstLineChars="200"/>
        <w:jc w:val="left"/>
        <w:textAlignment w:val="auto"/>
        <w:rPr>
          <w:rFonts w:hint="default" w:ascii="Times New Roman" w:hAnsi="Times New Roman" w:eastAsia="楷体_GB2312" w:cs="Times New Roman"/>
          <w:sz w:val="32"/>
          <w:szCs w:val="32"/>
          <w:lang w:val="en-US" w:eastAsia="zh-CN"/>
        </w:rPr>
      </w:pPr>
      <w:r>
        <w:rPr>
          <w:rFonts w:hint="default" w:ascii="Times New Roman" w:hAnsi="Times New Roman" w:eastAsia="楷体_GB2312" w:cs="Times New Roman"/>
          <w:sz w:val="32"/>
          <w:szCs w:val="32"/>
          <w:lang w:val="en-US" w:eastAsia="zh-CN"/>
        </w:rPr>
        <w:t>（一）5G项目。</w:t>
      </w:r>
    </w:p>
    <w:p>
      <w:pPr>
        <w:keepNext w:val="0"/>
        <w:keepLines w:val="0"/>
        <w:pageBreakBefore w:val="0"/>
        <w:widowControl w:val="0"/>
        <w:kinsoku/>
        <w:wordWrap/>
        <w:overflowPunct/>
        <w:topLinePunct w:val="0"/>
        <w:autoSpaceDE/>
        <w:autoSpaceDN/>
        <w:bidi w:val="0"/>
        <w:adjustRightInd/>
        <w:snapToGrid/>
        <w:spacing w:line="578" w:lineRule="exact"/>
        <w:ind w:firstLine="640" w:firstLineChars="200"/>
        <w:jc w:val="left"/>
        <w:textAlignment w:val="auto"/>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lang w:val="en-US" w:eastAsia="zh-CN"/>
        </w:rPr>
        <w:t>1.5G规模组网建设。以市州主城区、交通主干线以及产业园区为重点区域，开展5G规模组网建设，同步建设光缆、传输设备以及杆塔、电力、机房等配套设施，构建连续覆盖的5G网络。</w:t>
      </w:r>
    </w:p>
    <w:p>
      <w:pPr>
        <w:keepNext w:val="0"/>
        <w:keepLines w:val="0"/>
        <w:pageBreakBefore w:val="0"/>
        <w:widowControl w:val="0"/>
        <w:kinsoku/>
        <w:wordWrap/>
        <w:overflowPunct/>
        <w:topLinePunct w:val="0"/>
        <w:autoSpaceDE/>
        <w:autoSpaceDN/>
        <w:bidi w:val="0"/>
        <w:adjustRightInd/>
        <w:snapToGrid/>
        <w:spacing w:line="578" w:lineRule="exact"/>
        <w:ind w:firstLine="640" w:firstLineChars="200"/>
        <w:jc w:val="left"/>
        <w:textAlignment w:val="auto"/>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lang w:val="en-US" w:eastAsia="zh-CN"/>
        </w:rPr>
        <w:t>2.5G融合应用。开展重点领域5G融合应用，推进5G+智能制造、5G+智慧农业、5G+4K/8K超高清视频、5G+智慧教育、5G+智慧医疗、5G+智慧交通、5G+智慧政务、5G+车联网、5G+无人机、5G+智慧旅游、5G+北斗、5G+AR/VR等垂直行业深度融合。</w:t>
      </w:r>
    </w:p>
    <w:p>
      <w:pPr>
        <w:keepNext w:val="0"/>
        <w:keepLines w:val="0"/>
        <w:pageBreakBefore w:val="0"/>
        <w:widowControl w:val="0"/>
        <w:kinsoku/>
        <w:wordWrap/>
        <w:overflowPunct/>
        <w:topLinePunct w:val="0"/>
        <w:autoSpaceDE/>
        <w:autoSpaceDN/>
        <w:bidi w:val="0"/>
        <w:adjustRightInd/>
        <w:snapToGrid/>
        <w:spacing w:line="578" w:lineRule="exact"/>
        <w:ind w:firstLine="640" w:firstLineChars="200"/>
        <w:jc w:val="left"/>
        <w:textAlignment w:val="auto"/>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lang w:val="en-US" w:eastAsia="zh-CN"/>
        </w:rPr>
        <w:t>3.智慧杆塔。推进智慧杆塔建设和“一杆多用”改造，开放社会杆塔和通信杆塔资源，促进5G基站站址杆塔融合发展，实现“多杆合一、一杆多用”。</w:t>
      </w:r>
    </w:p>
    <w:p>
      <w:pPr>
        <w:keepNext w:val="0"/>
        <w:keepLines w:val="0"/>
        <w:pageBreakBefore w:val="0"/>
        <w:widowControl w:val="0"/>
        <w:kinsoku/>
        <w:wordWrap/>
        <w:overflowPunct/>
        <w:topLinePunct w:val="0"/>
        <w:autoSpaceDE/>
        <w:autoSpaceDN/>
        <w:bidi w:val="0"/>
        <w:adjustRightInd/>
        <w:snapToGrid/>
        <w:spacing w:line="578" w:lineRule="exact"/>
        <w:ind w:firstLine="640" w:firstLineChars="200"/>
        <w:jc w:val="left"/>
        <w:textAlignment w:val="auto"/>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lang w:val="en-US" w:eastAsia="zh-CN"/>
        </w:rPr>
        <w:t>4.5G创新平台。推进5G创新中心、5G实验室、5G研究院等平台建设，组建5G领域高水平研发和展示平台，提升研发能力，面向制造业、教育、交通、医疗、旅游、电力等垂直行业，建设融合应用技术创新中心和成果转化基地。</w:t>
      </w:r>
    </w:p>
    <w:p>
      <w:pPr>
        <w:keepNext w:val="0"/>
        <w:keepLines w:val="0"/>
        <w:pageBreakBefore w:val="0"/>
        <w:widowControl w:val="0"/>
        <w:kinsoku/>
        <w:wordWrap/>
        <w:overflowPunct/>
        <w:topLinePunct w:val="0"/>
        <w:autoSpaceDE/>
        <w:autoSpaceDN/>
        <w:bidi w:val="0"/>
        <w:adjustRightInd/>
        <w:snapToGrid/>
        <w:spacing w:line="578" w:lineRule="exact"/>
        <w:ind w:firstLine="640" w:firstLineChars="200"/>
        <w:jc w:val="left"/>
        <w:textAlignment w:val="auto"/>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lang w:val="en-US" w:eastAsia="zh-CN"/>
        </w:rPr>
        <w:t>5.培育5G产业。引进和培育壮大5G产业，发展5G元器件、5G网络与基站设备、5G智能终端、5G天线以及配件、5G基础材料、5G传输设备、5G网络产品等产品及服务。采用申报方式进行组织，5G项目、数字经济项目、数字设施项目、数字安全项目五、数字民生项目、数字治理项目、环境营造项目</w:t>
      </w:r>
    </w:p>
    <w:p>
      <w:pPr>
        <w:keepNext w:val="0"/>
        <w:keepLines w:val="0"/>
        <w:pageBreakBefore w:val="0"/>
        <w:widowControl w:val="0"/>
        <w:kinsoku/>
        <w:wordWrap/>
        <w:overflowPunct/>
        <w:topLinePunct w:val="0"/>
        <w:autoSpaceDE/>
        <w:autoSpaceDN/>
        <w:bidi w:val="0"/>
        <w:adjustRightInd/>
        <w:snapToGrid/>
        <w:spacing w:line="578" w:lineRule="exact"/>
        <w:ind w:firstLine="640" w:firstLineChars="200"/>
        <w:jc w:val="left"/>
        <w:textAlignment w:val="auto"/>
        <w:rPr>
          <w:rFonts w:hint="default" w:ascii="Times New Roman" w:hAnsi="Times New Roman" w:eastAsia="楷体_GB2312" w:cs="Times New Roman"/>
          <w:sz w:val="32"/>
          <w:szCs w:val="32"/>
          <w:lang w:val="en-US" w:eastAsia="zh-CN"/>
        </w:rPr>
      </w:pPr>
      <w:r>
        <w:rPr>
          <w:rFonts w:hint="default" w:ascii="Times New Roman" w:hAnsi="Times New Roman" w:eastAsia="楷体_GB2312" w:cs="Times New Roman"/>
          <w:sz w:val="32"/>
          <w:szCs w:val="32"/>
          <w:lang w:val="en-US" w:eastAsia="zh-CN"/>
        </w:rPr>
        <w:t>（二）数字经济项目。</w:t>
      </w:r>
    </w:p>
    <w:p>
      <w:pPr>
        <w:keepNext w:val="0"/>
        <w:keepLines w:val="0"/>
        <w:pageBreakBefore w:val="0"/>
        <w:widowControl w:val="0"/>
        <w:kinsoku/>
        <w:wordWrap/>
        <w:overflowPunct/>
        <w:topLinePunct w:val="0"/>
        <w:autoSpaceDE/>
        <w:autoSpaceDN/>
        <w:bidi w:val="0"/>
        <w:adjustRightInd/>
        <w:snapToGrid/>
        <w:spacing w:line="578" w:lineRule="exact"/>
        <w:ind w:firstLine="640" w:firstLineChars="200"/>
        <w:jc w:val="left"/>
        <w:textAlignment w:val="auto"/>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lang w:val="en-US" w:eastAsia="zh-CN"/>
        </w:rPr>
        <w:t>1.支持组织开展“万企融合”大行动和大数据新领域“百企引领”行动。</w:t>
      </w:r>
    </w:p>
    <w:p>
      <w:pPr>
        <w:keepNext w:val="0"/>
        <w:keepLines w:val="0"/>
        <w:pageBreakBefore w:val="0"/>
        <w:widowControl w:val="0"/>
        <w:kinsoku/>
        <w:wordWrap/>
        <w:overflowPunct/>
        <w:topLinePunct w:val="0"/>
        <w:autoSpaceDE/>
        <w:autoSpaceDN/>
        <w:bidi w:val="0"/>
        <w:adjustRightInd/>
        <w:snapToGrid/>
        <w:spacing w:line="578" w:lineRule="exact"/>
        <w:ind w:firstLine="640" w:firstLineChars="200"/>
        <w:jc w:val="left"/>
        <w:textAlignment w:val="auto"/>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lang w:val="en-US" w:eastAsia="zh-CN"/>
        </w:rPr>
        <w:t>2.支持构建大数据产业生态体系，支持软件和信息服务业尤其是人工智能、5G、云计算、物联网、区块链、信息安全等新领域，推动大数据、信息化新技术、新产品、新业态发展和应用。</w:t>
      </w:r>
    </w:p>
    <w:p>
      <w:pPr>
        <w:keepNext w:val="0"/>
        <w:keepLines w:val="0"/>
        <w:pageBreakBefore w:val="0"/>
        <w:widowControl w:val="0"/>
        <w:kinsoku/>
        <w:wordWrap/>
        <w:overflowPunct/>
        <w:topLinePunct w:val="0"/>
        <w:autoSpaceDE/>
        <w:autoSpaceDN/>
        <w:bidi w:val="0"/>
        <w:adjustRightInd/>
        <w:snapToGrid/>
        <w:spacing w:line="578" w:lineRule="exact"/>
        <w:ind w:firstLine="640" w:firstLineChars="200"/>
        <w:jc w:val="left"/>
        <w:textAlignment w:val="auto"/>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lang w:val="en-US" w:eastAsia="zh-CN"/>
        </w:rPr>
        <w:t>3.支持大数据重点骨干企业、快速成长型企业、创新潜力型企业开拓市场。</w:t>
      </w:r>
    </w:p>
    <w:p>
      <w:pPr>
        <w:keepNext w:val="0"/>
        <w:keepLines w:val="0"/>
        <w:pageBreakBefore w:val="0"/>
        <w:widowControl w:val="0"/>
        <w:kinsoku/>
        <w:wordWrap/>
        <w:overflowPunct/>
        <w:topLinePunct w:val="0"/>
        <w:autoSpaceDE/>
        <w:autoSpaceDN/>
        <w:bidi w:val="0"/>
        <w:adjustRightInd/>
        <w:snapToGrid/>
        <w:spacing w:line="578" w:lineRule="exact"/>
        <w:ind w:firstLine="640" w:firstLineChars="200"/>
        <w:jc w:val="left"/>
        <w:textAlignment w:val="auto"/>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lang w:val="en-US" w:eastAsia="zh-CN"/>
        </w:rPr>
        <w:t>4.支持实施大数据与实体经济、乡村振兴的深度融合项目，支持企业上云。</w:t>
      </w:r>
    </w:p>
    <w:p>
      <w:pPr>
        <w:keepNext w:val="0"/>
        <w:keepLines w:val="0"/>
        <w:pageBreakBefore w:val="0"/>
        <w:widowControl w:val="0"/>
        <w:kinsoku/>
        <w:wordWrap/>
        <w:overflowPunct/>
        <w:topLinePunct w:val="0"/>
        <w:autoSpaceDE/>
        <w:autoSpaceDN/>
        <w:bidi w:val="0"/>
        <w:adjustRightInd/>
        <w:snapToGrid/>
        <w:spacing w:line="578" w:lineRule="exact"/>
        <w:ind w:firstLine="640" w:firstLineChars="200"/>
        <w:jc w:val="left"/>
        <w:textAlignment w:val="auto"/>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lang w:val="en-US" w:eastAsia="zh-CN"/>
        </w:rPr>
        <w:t>5.支持企业开发、推广工业APP等大数据与实体经济深度融合产品及应用。</w:t>
      </w:r>
    </w:p>
    <w:p>
      <w:pPr>
        <w:keepNext w:val="0"/>
        <w:keepLines w:val="0"/>
        <w:pageBreakBefore w:val="0"/>
        <w:widowControl w:val="0"/>
        <w:kinsoku/>
        <w:wordWrap/>
        <w:overflowPunct/>
        <w:topLinePunct w:val="0"/>
        <w:autoSpaceDE/>
        <w:autoSpaceDN/>
        <w:bidi w:val="0"/>
        <w:adjustRightInd/>
        <w:snapToGrid/>
        <w:spacing w:line="578" w:lineRule="exact"/>
        <w:ind w:firstLine="640" w:firstLineChars="200"/>
        <w:jc w:val="left"/>
        <w:textAlignment w:val="auto"/>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lang w:val="en-US" w:eastAsia="zh-CN"/>
        </w:rPr>
        <w:t>6.支持开展数据中心统筹建设与集约利用，推动第三方数据中心服务。</w:t>
      </w:r>
    </w:p>
    <w:p>
      <w:pPr>
        <w:keepNext w:val="0"/>
        <w:keepLines w:val="0"/>
        <w:pageBreakBefore w:val="0"/>
        <w:widowControl w:val="0"/>
        <w:kinsoku/>
        <w:wordWrap/>
        <w:overflowPunct/>
        <w:topLinePunct w:val="0"/>
        <w:autoSpaceDE/>
        <w:autoSpaceDN/>
        <w:bidi w:val="0"/>
        <w:adjustRightInd/>
        <w:snapToGrid/>
        <w:spacing w:line="578" w:lineRule="exact"/>
        <w:ind w:firstLine="640" w:firstLineChars="200"/>
        <w:jc w:val="left"/>
        <w:textAlignment w:val="auto"/>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lang w:val="en-US" w:eastAsia="zh-CN"/>
        </w:rPr>
        <w:t>7.支持引进、培育大数据企业和大数据融合服务平台建设。</w:t>
      </w:r>
    </w:p>
    <w:p>
      <w:pPr>
        <w:keepNext w:val="0"/>
        <w:keepLines w:val="0"/>
        <w:pageBreakBefore w:val="0"/>
        <w:widowControl w:val="0"/>
        <w:kinsoku/>
        <w:wordWrap/>
        <w:overflowPunct/>
        <w:topLinePunct w:val="0"/>
        <w:autoSpaceDE/>
        <w:autoSpaceDN/>
        <w:bidi w:val="0"/>
        <w:adjustRightInd/>
        <w:snapToGrid/>
        <w:spacing w:line="578" w:lineRule="exact"/>
        <w:ind w:firstLine="640" w:firstLineChars="200"/>
        <w:jc w:val="left"/>
        <w:textAlignment w:val="auto"/>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lang w:val="en-US" w:eastAsia="zh-CN"/>
        </w:rPr>
        <w:t>8.支持大数据产业集聚发展。</w:t>
      </w:r>
    </w:p>
    <w:p>
      <w:pPr>
        <w:keepNext w:val="0"/>
        <w:keepLines w:val="0"/>
        <w:pageBreakBefore w:val="0"/>
        <w:widowControl w:val="0"/>
        <w:kinsoku/>
        <w:wordWrap/>
        <w:overflowPunct/>
        <w:topLinePunct w:val="0"/>
        <w:autoSpaceDE/>
        <w:autoSpaceDN/>
        <w:bidi w:val="0"/>
        <w:adjustRightInd/>
        <w:snapToGrid/>
        <w:spacing w:line="578" w:lineRule="exact"/>
        <w:ind w:firstLine="640" w:firstLineChars="200"/>
        <w:jc w:val="left"/>
        <w:textAlignment w:val="auto"/>
        <w:rPr>
          <w:rFonts w:hint="default" w:ascii="Times New Roman" w:hAnsi="Times New Roman" w:eastAsia="楷体_GB2312" w:cs="Times New Roman"/>
          <w:sz w:val="32"/>
          <w:szCs w:val="32"/>
          <w:lang w:val="en-US" w:eastAsia="zh-CN"/>
        </w:rPr>
      </w:pPr>
      <w:r>
        <w:rPr>
          <w:rFonts w:hint="default" w:ascii="Times New Roman" w:hAnsi="Times New Roman" w:eastAsia="楷体_GB2312" w:cs="Times New Roman"/>
          <w:sz w:val="32"/>
          <w:szCs w:val="32"/>
          <w:lang w:val="en-US" w:eastAsia="zh-CN"/>
        </w:rPr>
        <w:t>（三）数字设施项目。</w:t>
      </w:r>
    </w:p>
    <w:p>
      <w:pPr>
        <w:keepNext w:val="0"/>
        <w:keepLines w:val="0"/>
        <w:pageBreakBefore w:val="0"/>
        <w:widowControl w:val="0"/>
        <w:kinsoku/>
        <w:wordWrap/>
        <w:overflowPunct/>
        <w:topLinePunct w:val="0"/>
        <w:autoSpaceDE/>
        <w:autoSpaceDN/>
        <w:bidi w:val="0"/>
        <w:adjustRightInd/>
        <w:snapToGrid/>
        <w:spacing w:line="578" w:lineRule="exact"/>
        <w:ind w:firstLine="640" w:firstLineChars="200"/>
        <w:jc w:val="left"/>
        <w:textAlignment w:val="auto"/>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lang w:val="en-US" w:eastAsia="zh-CN"/>
        </w:rPr>
        <w:t>1.支持数字设施提升行动的相关重点项目，引导支持运营商、铁塔以及广电公司持续加大数字设施建设投资力度。</w:t>
      </w:r>
    </w:p>
    <w:p>
      <w:pPr>
        <w:keepNext w:val="0"/>
        <w:keepLines w:val="0"/>
        <w:pageBreakBefore w:val="0"/>
        <w:widowControl w:val="0"/>
        <w:kinsoku/>
        <w:wordWrap/>
        <w:overflowPunct/>
        <w:topLinePunct w:val="0"/>
        <w:autoSpaceDE/>
        <w:autoSpaceDN/>
        <w:bidi w:val="0"/>
        <w:adjustRightInd/>
        <w:snapToGrid/>
        <w:spacing w:line="578" w:lineRule="exact"/>
        <w:ind w:firstLine="640" w:firstLineChars="200"/>
        <w:jc w:val="left"/>
        <w:textAlignment w:val="auto"/>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lang w:val="en-US" w:eastAsia="zh-CN"/>
        </w:rPr>
        <w:t>2.支持“光网贵州”“满格贵州”建设，持续推进网络提速降费，提升固定宽带普及水平和移动网络覆盖质量。</w:t>
      </w:r>
    </w:p>
    <w:p>
      <w:pPr>
        <w:keepNext w:val="0"/>
        <w:keepLines w:val="0"/>
        <w:pageBreakBefore w:val="0"/>
        <w:widowControl w:val="0"/>
        <w:kinsoku/>
        <w:wordWrap/>
        <w:overflowPunct/>
        <w:topLinePunct w:val="0"/>
        <w:autoSpaceDE/>
        <w:autoSpaceDN/>
        <w:bidi w:val="0"/>
        <w:adjustRightInd/>
        <w:snapToGrid/>
        <w:spacing w:line="578" w:lineRule="exact"/>
        <w:ind w:firstLine="640" w:firstLineChars="200"/>
        <w:jc w:val="left"/>
        <w:textAlignment w:val="auto"/>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lang w:val="en-US" w:eastAsia="zh-CN"/>
        </w:rPr>
        <w:t>3.支持“宽带乡村”“网络扶贫”“小康讯”升级版、“智慧广电综合试验区”等农村数字设施建设和应用普及。</w:t>
      </w:r>
    </w:p>
    <w:p>
      <w:pPr>
        <w:keepNext w:val="0"/>
        <w:keepLines w:val="0"/>
        <w:pageBreakBefore w:val="0"/>
        <w:widowControl w:val="0"/>
        <w:kinsoku/>
        <w:wordWrap/>
        <w:overflowPunct/>
        <w:topLinePunct w:val="0"/>
        <w:autoSpaceDE/>
        <w:autoSpaceDN/>
        <w:bidi w:val="0"/>
        <w:adjustRightInd/>
        <w:snapToGrid/>
        <w:spacing w:line="578" w:lineRule="exact"/>
        <w:ind w:firstLine="640" w:firstLineChars="200"/>
        <w:jc w:val="left"/>
        <w:textAlignment w:val="auto"/>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lang w:val="en-US" w:eastAsia="zh-CN"/>
        </w:rPr>
        <w:t>4.支持国家级互联网骨干直联点运维、国际互联网数据专用通道建设、电子政务基础设施体系建设等项目。</w:t>
      </w:r>
    </w:p>
    <w:p>
      <w:pPr>
        <w:keepNext w:val="0"/>
        <w:keepLines w:val="0"/>
        <w:pageBreakBefore w:val="0"/>
        <w:widowControl w:val="0"/>
        <w:kinsoku/>
        <w:wordWrap/>
        <w:overflowPunct/>
        <w:topLinePunct w:val="0"/>
        <w:autoSpaceDE/>
        <w:autoSpaceDN/>
        <w:bidi w:val="0"/>
        <w:adjustRightInd/>
        <w:snapToGrid/>
        <w:spacing w:line="578" w:lineRule="exact"/>
        <w:ind w:firstLine="640" w:firstLineChars="200"/>
        <w:jc w:val="left"/>
        <w:textAlignment w:val="auto"/>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lang w:val="en-US" w:eastAsia="zh-CN"/>
        </w:rPr>
        <w:t>5.支持IPv6、物联网等新型数字设施建设规划和研发部署，支持通信核心网、骨干网升级改造和优化提升。</w:t>
      </w:r>
    </w:p>
    <w:p>
      <w:pPr>
        <w:keepNext w:val="0"/>
        <w:keepLines w:val="0"/>
        <w:pageBreakBefore w:val="0"/>
        <w:widowControl w:val="0"/>
        <w:kinsoku/>
        <w:wordWrap/>
        <w:overflowPunct/>
        <w:topLinePunct w:val="0"/>
        <w:autoSpaceDE/>
        <w:autoSpaceDN/>
        <w:bidi w:val="0"/>
        <w:adjustRightInd/>
        <w:snapToGrid/>
        <w:spacing w:line="578" w:lineRule="exact"/>
        <w:ind w:firstLine="640" w:firstLineChars="200"/>
        <w:jc w:val="left"/>
        <w:textAlignment w:val="auto"/>
        <w:rPr>
          <w:rFonts w:hint="default" w:ascii="Times New Roman" w:hAnsi="Times New Roman" w:eastAsia="楷体_GB2312" w:cs="Times New Roman"/>
          <w:sz w:val="32"/>
          <w:szCs w:val="32"/>
          <w:lang w:val="en-US" w:eastAsia="zh-CN"/>
        </w:rPr>
      </w:pPr>
      <w:r>
        <w:rPr>
          <w:rFonts w:hint="default" w:ascii="Times New Roman" w:hAnsi="Times New Roman" w:eastAsia="楷体_GB2312" w:cs="Times New Roman"/>
          <w:sz w:val="32"/>
          <w:szCs w:val="32"/>
          <w:lang w:val="en-US" w:eastAsia="zh-CN"/>
        </w:rPr>
        <w:t>（四）数字安全项目。</w:t>
      </w:r>
    </w:p>
    <w:p>
      <w:pPr>
        <w:keepNext w:val="0"/>
        <w:keepLines w:val="0"/>
        <w:pageBreakBefore w:val="0"/>
        <w:widowControl w:val="0"/>
        <w:kinsoku/>
        <w:wordWrap/>
        <w:overflowPunct/>
        <w:topLinePunct w:val="0"/>
        <w:autoSpaceDE/>
        <w:autoSpaceDN/>
        <w:bidi w:val="0"/>
        <w:adjustRightInd/>
        <w:snapToGrid/>
        <w:spacing w:line="578" w:lineRule="exact"/>
        <w:ind w:firstLine="640" w:firstLineChars="200"/>
        <w:jc w:val="left"/>
        <w:textAlignment w:val="auto"/>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lang w:val="en-US" w:eastAsia="zh-CN"/>
        </w:rPr>
        <w:t>1.推进企事业单位数据汇聚、开放、共享工作，支持为公众提供查询核验及统计分析服务的项目。</w:t>
      </w:r>
    </w:p>
    <w:p>
      <w:pPr>
        <w:keepNext w:val="0"/>
        <w:keepLines w:val="0"/>
        <w:pageBreakBefore w:val="0"/>
        <w:widowControl w:val="0"/>
        <w:kinsoku/>
        <w:wordWrap/>
        <w:overflowPunct/>
        <w:topLinePunct w:val="0"/>
        <w:autoSpaceDE/>
        <w:autoSpaceDN/>
        <w:bidi w:val="0"/>
        <w:adjustRightInd/>
        <w:snapToGrid/>
        <w:spacing w:line="578" w:lineRule="exact"/>
        <w:ind w:firstLine="640" w:firstLineChars="200"/>
        <w:jc w:val="left"/>
        <w:textAlignment w:val="auto"/>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lang w:val="en-US" w:eastAsia="zh-CN"/>
        </w:rPr>
        <w:t>2.支持大数据安全领域建设和应用试点示范项目。</w:t>
      </w:r>
    </w:p>
    <w:p>
      <w:pPr>
        <w:keepNext w:val="0"/>
        <w:keepLines w:val="0"/>
        <w:pageBreakBefore w:val="0"/>
        <w:widowControl w:val="0"/>
        <w:kinsoku/>
        <w:wordWrap/>
        <w:overflowPunct/>
        <w:topLinePunct w:val="0"/>
        <w:autoSpaceDE/>
        <w:autoSpaceDN/>
        <w:bidi w:val="0"/>
        <w:adjustRightInd/>
        <w:snapToGrid/>
        <w:spacing w:line="578" w:lineRule="exact"/>
        <w:ind w:firstLine="640" w:firstLineChars="200"/>
        <w:jc w:val="left"/>
        <w:textAlignment w:val="auto"/>
        <w:rPr>
          <w:rFonts w:hint="default" w:ascii="Times New Roman" w:hAnsi="Times New Roman" w:eastAsia="楷体_GB2312" w:cs="Times New Roman"/>
          <w:sz w:val="32"/>
          <w:szCs w:val="32"/>
          <w:lang w:val="en-US" w:eastAsia="zh-CN"/>
        </w:rPr>
      </w:pPr>
      <w:r>
        <w:rPr>
          <w:rFonts w:hint="default" w:ascii="Times New Roman" w:hAnsi="Times New Roman" w:eastAsia="楷体_GB2312" w:cs="Times New Roman"/>
          <w:sz w:val="32"/>
          <w:szCs w:val="32"/>
          <w:lang w:val="en-US" w:eastAsia="zh-CN"/>
        </w:rPr>
        <w:t>（五）环境营造项目。</w:t>
      </w:r>
    </w:p>
    <w:p>
      <w:pPr>
        <w:keepNext w:val="0"/>
        <w:keepLines w:val="0"/>
        <w:pageBreakBefore w:val="0"/>
        <w:widowControl w:val="0"/>
        <w:kinsoku/>
        <w:wordWrap/>
        <w:overflowPunct/>
        <w:topLinePunct w:val="0"/>
        <w:autoSpaceDE/>
        <w:autoSpaceDN/>
        <w:bidi w:val="0"/>
        <w:adjustRightInd/>
        <w:snapToGrid/>
        <w:spacing w:line="578" w:lineRule="exact"/>
        <w:ind w:firstLine="640" w:firstLineChars="200"/>
        <w:jc w:val="left"/>
        <w:textAlignment w:val="auto"/>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lang w:val="en-US" w:eastAsia="zh-CN"/>
        </w:rPr>
        <w:t>1.支持大数据国际标准、国家标准、地方标准及团体标准等制修订项目。</w:t>
      </w:r>
    </w:p>
    <w:p>
      <w:pPr>
        <w:keepNext w:val="0"/>
        <w:keepLines w:val="0"/>
        <w:pageBreakBefore w:val="0"/>
        <w:widowControl w:val="0"/>
        <w:kinsoku/>
        <w:wordWrap/>
        <w:overflowPunct/>
        <w:topLinePunct w:val="0"/>
        <w:autoSpaceDE/>
        <w:autoSpaceDN/>
        <w:bidi w:val="0"/>
        <w:adjustRightInd/>
        <w:snapToGrid/>
        <w:spacing w:line="578" w:lineRule="exact"/>
        <w:ind w:firstLine="640" w:firstLineChars="200"/>
        <w:jc w:val="left"/>
        <w:textAlignment w:val="auto"/>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lang w:val="en-US" w:eastAsia="zh-CN"/>
        </w:rPr>
        <w:t>2.支持大数据创业创新公共服务平台项目建设。</w:t>
      </w:r>
    </w:p>
    <w:p>
      <w:pPr>
        <w:keepNext w:val="0"/>
        <w:keepLines w:val="0"/>
        <w:pageBreakBefore w:val="0"/>
        <w:widowControl w:val="0"/>
        <w:kinsoku/>
        <w:wordWrap/>
        <w:overflowPunct/>
        <w:topLinePunct w:val="0"/>
        <w:autoSpaceDE/>
        <w:autoSpaceDN/>
        <w:bidi w:val="0"/>
        <w:adjustRightInd/>
        <w:snapToGrid/>
        <w:spacing w:line="578" w:lineRule="exact"/>
        <w:ind w:firstLine="640" w:firstLineChars="200"/>
        <w:jc w:val="left"/>
        <w:textAlignment w:val="auto"/>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lang w:val="en-US" w:eastAsia="zh-CN"/>
        </w:rPr>
        <w:t>3.支持北斗在社会经济重点领域的应用示范项目建设、位置服务等项目。</w:t>
      </w:r>
    </w:p>
    <w:p>
      <w:pPr>
        <w:keepNext w:val="0"/>
        <w:keepLines w:val="0"/>
        <w:pageBreakBefore w:val="0"/>
        <w:widowControl w:val="0"/>
        <w:kinsoku/>
        <w:wordWrap/>
        <w:overflowPunct/>
        <w:topLinePunct w:val="0"/>
        <w:autoSpaceDE/>
        <w:autoSpaceDN/>
        <w:bidi w:val="0"/>
        <w:adjustRightInd/>
        <w:snapToGrid/>
        <w:spacing w:line="578" w:lineRule="exact"/>
        <w:ind w:firstLine="640" w:firstLineChars="200"/>
        <w:jc w:val="left"/>
        <w:textAlignment w:val="auto"/>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lang w:val="en-US" w:eastAsia="zh-CN"/>
        </w:rPr>
        <w:t>4.军民融合大数据项目。</w:t>
      </w:r>
    </w:p>
    <w:p>
      <w:pPr>
        <w:keepNext w:val="0"/>
        <w:keepLines w:val="0"/>
        <w:pageBreakBefore w:val="0"/>
        <w:widowControl w:val="0"/>
        <w:kinsoku/>
        <w:wordWrap/>
        <w:overflowPunct/>
        <w:topLinePunct w:val="0"/>
        <w:autoSpaceDE/>
        <w:autoSpaceDN/>
        <w:bidi w:val="0"/>
        <w:adjustRightInd/>
        <w:snapToGrid/>
        <w:spacing w:line="578" w:lineRule="exact"/>
        <w:ind w:firstLine="640" w:firstLineChars="200"/>
        <w:jc w:val="left"/>
        <w:textAlignment w:val="auto"/>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lang w:val="en-US" w:eastAsia="zh-CN"/>
        </w:rPr>
        <w:t>5.根据国家有关部委和省委、省政府要求，参加省内外大数据相关展会项目。</w:t>
      </w:r>
    </w:p>
    <w:p>
      <w:pPr>
        <w:keepNext w:val="0"/>
        <w:keepLines w:val="0"/>
        <w:pageBreakBefore w:val="0"/>
        <w:widowControl w:val="0"/>
        <w:kinsoku/>
        <w:wordWrap/>
        <w:overflowPunct/>
        <w:topLinePunct w:val="0"/>
        <w:autoSpaceDE/>
        <w:autoSpaceDN/>
        <w:bidi w:val="0"/>
        <w:adjustRightInd/>
        <w:snapToGrid/>
        <w:spacing w:line="578" w:lineRule="exact"/>
        <w:ind w:firstLine="640" w:firstLineChars="200"/>
        <w:jc w:val="left"/>
        <w:textAlignment w:val="auto"/>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lang w:val="en-US" w:eastAsia="zh-CN"/>
        </w:rPr>
        <w:t>6.为推动国家大数据综合试验区建设，深化大数据战略行动，实施的其他购买服务项目。</w:t>
      </w:r>
    </w:p>
    <w:p>
      <w:pPr>
        <w:keepNext w:val="0"/>
        <w:keepLines w:val="0"/>
        <w:pageBreakBefore w:val="0"/>
        <w:widowControl w:val="0"/>
        <w:kinsoku/>
        <w:wordWrap/>
        <w:overflowPunct/>
        <w:topLinePunct w:val="0"/>
        <w:autoSpaceDE/>
        <w:autoSpaceDN/>
        <w:bidi w:val="0"/>
        <w:adjustRightInd/>
        <w:snapToGrid/>
        <w:spacing w:line="578" w:lineRule="exact"/>
        <w:ind w:firstLine="640" w:firstLineChars="200"/>
        <w:jc w:val="left"/>
        <w:textAlignment w:val="auto"/>
        <w:rPr>
          <w:rFonts w:hint="default" w:ascii="Times New Roman" w:hAnsi="Times New Roman" w:eastAsia="黑体" w:cs="Times New Roman"/>
          <w:sz w:val="32"/>
          <w:szCs w:val="32"/>
          <w:lang w:val="en-US" w:eastAsia="zh-CN"/>
        </w:rPr>
      </w:pPr>
      <w:r>
        <w:rPr>
          <w:rFonts w:hint="default" w:ascii="Times New Roman" w:hAnsi="Times New Roman" w:eastAsia="黑体" w:cs="Times New Roman"/>
          <w:sz w:val="32"/>
          <w:szCs w:val="32"/>
          <w:lang w:val="en-US" w:eastAsia="zh-CN"/>
        </w:rPr>
        <w:t>二、关于专项资金使用的要求</w:t>
      </w:r>
    </w:p>
    <w:p>
      <w:pPr>
        <w:keepNext w:val="0"/>
        <w:keepLines w:val="0"/>
        <w:pageBreakBefore w:val="0"/>
        <w:widowControl w:val="0"/>
        <w:kinsoku/>
        <w:wordWrap/>
        <w:overflowPunct/>
        <w:topLinePunct w:val="0"/>
        <w:autoSpaceDE/>
        <w:autoSpaceDN/>
        <w:bidi w:val="0"/>
        <w:adjustRightInd/>
        <w:snapToGrid/>
        <w:spacing w:line="578" w:lineRule="exact"/>
        <w:ind w:firstLine="640" w:firstLineChars="200"/>
        <w:jc w:val="left"/>
        <w:textAlignment w:val="auto"/>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lang w:val="en-US" w:eastAsia="zh-CN"/>
        </w:rPr>
        <w:t>已通过其他渠道获得省级财政资金支持的项目，不得申请本专项资金。专项资金按照《贵州省大数据发展专项资金管理暂行办法》进行管理。</w:t>
      </w:r>
    </w:p>
    <w:p>
      <w:pPr>
        <w:keepNext w:val="0"/>
        <w:keepLines w:val="0"/>
        <w:pageBreakBefore w:val="0"/>
        <w:widowControl w:val="0"/>
        <w:kinsoku/>
        <w:wordWrap/>
        <w:overflowPunct/>
        <w:topLinePunct w:val="0"/>
        <w:autoSpaceDE/>
        <w:autoSpaceDN/>
        <w:bidi w:val="0"/>
        <w:adjustRightInd/>
        <w:snapToGrid/>
        <w:spacing w:line="578" w:lineRule="exact"/>
        <w:ind w:firstLine="640" w:firstLineChars="200"/>
        <w:jc w:val="left"/>
        <w:textAlignment w:val="auto"/>
        <w:rPr>
          <w:rFonts w:hint="default" w:ascii="Times New Roman" w:hAnsi="Times New Roman" w:eastAsia="黑体" w:cs="Times New Roman"/>
          <w:sz w:val="32"/>
          <w:szCs w:val="32"/>
          <w:lang w:val="en-US" w:eastAsia="zh-CN"/>
        </w:rPr>
      </w:pPr>
      <w:r>
        <w:rPr>
          <w:rFonts w:hint="default" w:ascii="Times New Roman" w:hAnsi="Times New Roman" w:eastAsia="黑体" w:cs="Times New Roman"/>
          <w:sz w:val="32"/>
          <w:szCs w:val="32"/>
          <w:lang w:val="en-US" w:eastAsia="zh-CN"/>
        </w:rPr>
        <w:t>三、关于项目管理的要求</w:t>
      </w:r>
    </w:p>
    <w:p>
      <w:pPr>
        <w:keepNext w:val="0"/>
        <w:keepLines w:val="0"/>
        <w:pageBreakBefore w:val="0"/>
        <w:widowControl w:val="0"/>
        <w:kinsoku/>
        <w:wordWrap/>
        <w:overflowPunct/>
        <w:topLinePunct w:val="0"/>
        <w:autoSpaceDE/>
        <w:autoSpaceDN/>
        <w:bidi w:val="0"/>
        <w:adjustRightInd/>
        <w:snapToGrid/>
        <w:spacing w:line="578" w:lineRule="exact"/>
        <w:ind w:firstLine="640" w:firstLineChars="200"/>
        <w:jc w:val="left"/>
        <w:textAlignment w:val="auto"/>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lang w:val="en-US" w:eastAsia="zh-CN"/>
        </w:rPr>
        <w:t>申请项目属于建设类的，拟开工项目或在建且形象进度不超过50%的项目。项目属于非建设类的，申请单位应将立项报告一并提交。项目归口推荐单位要定期将项目进展情况报我局。到期不申请验收的或无故拖延验收的，收回已下拨专项资金，承担单位3年内不得再次申请承担专项资金任务。建设类项目验收时应当提交项目决算。</w:t>
      </w:r>
    </w:p>
    <w:p>
      <w:pPr>
        <w:keepNext w:val="0"/>
        <w:keepLines w:val="0"/>
        <w:pageBreakBefore w:val="0"/>
        <w:widowControl w:val="0"/>
        <w:kinsoku/>
        <w:wordWrap/>
        <w:overflowPunct/>
        <w:topLinePunct w:val="0"/>
        <w:autoSpaceDE/>
        <w:autoSpaceDN/>
        <w:bidi w:val="0"/>
        <w:adjustRightInd/>
        <w:snapToGrid/>
        <w:spacing w:line="578" w:lineRule="exact"/>
        <w:ind w:firstLine="640" w:firstLineChars="200"/>
        <w:jc w:val="left"/>
        <w:textAlignment w:val="auto"/>
        <w:rPr>
          <w:rFonts w:hint="default" w:ascii="Times New Roman" w:hAnsi="Times New Roman" w:eastAsia="黑体" w:cs="Times New Roman"/>
          <w:sz w:val="32"/>
          <w:szCs w:val="32"/>
          <w:lang w:val="en-US" w:eastAsia="zh-CN"/>
        </w:rPr>
      </w:pPr>
      <w:r>
        <w:rPr>
          <w:rFonts w:hint="default" w:ascii="Times New Roman" w:hAnsi="Times New Roman" w:eastAsia="黑体" w:cs="Times New Roman"/>
          <w:sz w:val="32"/>
          <w:szCs w:val="32"/>
          <w:lang w:val="en-US" w:eastAsia="zh-CN"/>
        </w:rPr>
        <w:t>四、关于预算项目入库的要求</w:t>
      </w:r>
    </w:p>
    <w:p>
      <w:pPr>
        <w:keepNext w:val="0"/>
        <w:keepLines w:val="0"/>
        <w:pageBreakBefore w:val="0"/>
        <w:widowControl w:val="0"/>
        <w:kinsoku/>
        <w:wordWrap/>
        <w:overflowPunct/>
        <w:topLinePunct w:val="0"/>
        <w:autoSpaceDE/>
        <w:autoSpaceDN/>
        <w:bidi w:val="0"/>
        <w:adjustRightInd/>
        <w:snapToGrid/>
        <w:spacing w:line="578" w:lineRule="exact"/>
        <w:ind w:firstLine="640" w:firstLineChars="200"/>
        <w:jc w:val="left"/>
        <w:textAlignment w:val="auto"/>
        <w:rPr>
          <w:rFonts w:hint="default" w:ascii="Times New Roman" w:hAnsi="Times New Roman" w:cs="Times New Roman"/>
          <w:lang w:val="en-US" w:eastAsia="zh-CN"/>
        </w:rPr>
      </w:pPr>
      <w:r>
        <w:rPr>
          <w:rFonts w:hint="default" w:ascii="Times New Roman" w:hAnsi="Times New Roman" w:eastAsia="仿宋_GB2312" w:cs="Times New Roman"/>
          <w:sz w:val="32"/>
          <w:szCs w:val="32"/>
          <w:lang w:val="en-US" w:eastAsia="zh-CN"/>
        </w:rPr>
        <w:t>为做好组织和管理工作，请各项目归口推荐单位及时将项目信息录入省大数据发展专项资金项目管理系统。</w:t>
      </w:r>
    </w:p>
    <w:p>
      <w:pPr>
        <w:pStyle w:val="2"/>
        <w:rPr>
          <w:rFonts w:hint="default" w:ascii="Times New Roman" w:hAnsi="Times New Roman" w:cs="Times New Roman"/>
          <w:lang w:val="en-US" w:eastAsia="zh-CN"/>
        </w:rPr>
      </w:pPr>
    </w:p>
    <w:p>
      <w:pPr>
        <w:rPr>
          <w:rFonts w:hint="default" w:ascii="Times New Roman" w:hAnsi="Times New Roman" w:cs="Times New Roman"/>
          <w:lang w:val="en-US" w:eastAsia="zh-CN"/>
        </w:rPr>
      </w:pPr>
    </w:p>
    <w:p>
      <w:pPr>
        <w:pStyle w:val="2"/>
        <w:rPr>
          <w:rFonts w:hint="default" w:ascii="Times New Roman" w:hAnsi="Times New Roman" w:cs="Times New Roman"/>
          <w:lang w:val="en-US" w:eastAsia="zh-CN"/>
        </w:rPr>
      </w:pPr>
    </w:p>
    <w:p>
      <w:pPr>
        <w:rPr>
          <w:rFonts w:hint="default" w:ascii="Times New Roman" w:hAnsi="Times New Roman" w:cs="Times New Roman"/>
          <w:lang w:val="en-US" w:eastAsia="zh-CN"/>
        </w:rPr>
      </w:pPr>
    </w:p>
    <w:p>
      <w:pPr>
        <w:pStyle w:val="2"/>
        <w:rPr>
          <w:rFonts w:hint="default" w:ascii="Times New Roman" w:hAnsi="Times New Roman" w:cs="Times New Roman"/>
          <w:lang w:val="en-US" w:eastAsia="zh-CN"/>
        </w:rPr>
      </w:pPr>
    </w:p>
    <w:p>
      <w:pPr>
        <w:rPr>
          <w:rFonts w:hint="default" w:ascii="Times New Roman" w:hAnsi="Times New Roman" w:cs="Times New Roman"/>
          <w:lang w:val="en-US" w:eastAsia="zh-CN"/>
        </w:rPr>
      </w:pPr>
    </w:p>
    <w:p>
      <w:pPr>
        <w:pStyle w:val="2"/>
        <w:rPr>
          <w:rFonts w:hint="default" w:ascii="Times New Roman" w:hAnsi="Times New Roman" w:cs="Times New Roman"/>
          <w:lang w:val="en-US" w:eastAsia="zh-CN"/>
        </w:rPr>
      </w:pPr>
    </w:p>
    <w:p>
      <w:pPr>
        <w:rPr>
          <w:rFonts w:hint="default" w:ascii="Times New Roman" w:hAnsi="Times New Roman" w:cs="Times New Roman"/>
          <w:lang w:val="en-US" w:eastAsia="zh-CN"/>
        </w:rPr>
      </w:pPr>
    </w:p>
    <w:p>
      <w:pPr>
        <w:pStyle w:val="2"/>
        <w:rPr>
          <w:rFonts w:hint="default" w:ascii="Times New Roman" w:hAnsi="Times New Roman" w:cs="Times New Roman"/>
          <w:lang w:val="en-US" w:eastAsia="zh-CN"/>
        </w:rPr>
      </w:pPr>
    </w:p>
    <w:p>
      <w:pPr>
        <w:rPr>
          <w:rFonts w:hint="default" w:ascii="Times New Roman" w:hAnsi="Times New Roman" w:cs="Times New Roman"/>
          <w:lang w:val="en-US" w:eastAsia="zh-CN"/>
        </w:rPr>
      </w:pPr>
    </w:p>
    <w:p>
      <w:pPr>
        <w:pStyle w:val="2"/>
        <w:rPr>
          <w:rFonts w:hint="default" w:ascii="Times New Roman" w:hAnsi="Times New Roman" w:cs="Times New Roman"/>
          <w:lang w:val="en-US" w:eastAsia="zh-CN"/>
        </w:rPr>
      </w:pPr>
    </w:p>
    <w:p>
      <w:pPr>
        <w:rPr>
          <w:rFonts w:hint="default" w:ascii="Times New Roman" w:hAnsi="Times New Roman" w:cs="Times New Roman"/>
          <w:lang w:val="en-US" w:eastAsia="zh-CN"/>
        </w:rPr>
      </w:pPr>
    </w:p>
    <w:p>
      <w:pPr>
        <w:pStyle w:val="2"/>
        <w:rPr>
          <w:rFonts w:hint="default" w:ascii="Times New Roman" w:hAnsi="Times New Roman" w:cs="Times New Roman"/>
          <w:lang w:val="en-US" w:eastAsia="zh-CN"/>
        </w:rPr>
      </w:pPr>
    </w:p>
    <w:p>
      <w:pPr>
        <w:rPr>
          <w:rFonts w:hint="default" w:ascii="Times New Roman" w:hAnsi="Times New Roman" w:cs="Times New Roman"/>
          <w:lang w:val="en-US" w:eastAsia="zh-CN"/>
        </w:rPr>
      </w:pPr>
    </w:p>
    <w:p>
      <w:pPr>
        <w:pStyle w:val="2"/>
        <w:rPr>
          <w:rFonts w:hint="default" w:ascii="Times New Roman" w:hAnsi="Times New Roman" w:cs="Times New Roman"/>
          <w:lang w:val="en-US" w:eastAsia="zh-CN"/>
        </w:rPr>
      </w:pPr>
    </w:p>
    <w:p>
      <w:pPr>
        <w:rPr>
          <w:rFonts w:hint="default" w:ascii="Times New Roman" w:hAnsi="Times New Roman" w:cs="Times New Roman"/>
          <w:lang w:val="en-US" w:eastAsia="zh-CN"/>
        </w:rPr>
      </w:pPr>
    </w:p>
    <w:p>
      <w:pPr>
        <w:pStyle w:val="2"/>
        <w:rPr>
          <w:rFonts w:hint="default" w:ascii="Times New Roman" w:hAnsi="Times New Roman" w:cs="Times New Roman"/>
          <w:lang w:val="en-US" w:eastAsia="zh-CN"/>
        </w:rPr>
      </w:pPr>
    </w:p>
    <w:p>
      <w:pPr>
        <w:pStyle w:val="6"/>
        <w:spacing w:before="0" w:beforeLines="0" w:beforeAutospacing="0" w:after="0" w:afterLines="0" w:afterAutospacing="0" w:line="560" w:lineRule="exact"/>
        <w:ind w:left="0" w:leftChars="0" w:firstLine="0" w:firstLineChars="0"/>
        <w:jc w:val="both"/>
        <w:rPr>
          <w:rFonts w:hint="default" w:ascii="Times New Roman" w:hAnsi="Times New Roman" w:eastAsia="仿宋_GB2312" w:cs="Times New Roman"/>
          <w:color w:val="auto"/>
          <w:sz w:val="32"/>
          <w:szCs w:val="32"/>
          <w:lang w:val="en-US" w:eastAsia="zh-CN"/>
        </w:rPr>
      </w:pPr>
    </w:p>
    <w:p>
      <w:pPr>
        <w:pBdr>
          <w:top w:val="single" w:color="auto" w:sz="6" w:space="1"/>
          <w:bottom w:val="single" w:color="auto" w:sz="6" w:space="1"/>
        </w:pBdr>
        <w:spacing w:line="600" w:lineRule="exact"/>
        <w:rPr>
          <w:rFonts w:hint="default" w:ascii="Times New Roman" w:hAnsi="Times New Roman" w:cs="Times New Roman"/>
          <w:b w:val="0"/>
          <w:bCs/>
          <w:color w:val="auto"/>
          <w:sz w:val="20"/>
          <w:szCs w:val="20"/>
          <w:lang w:val="en-US" w:eastAsia="zh-CN"/>
        </w:rPr>
      </w:pPr>
      <w:r>
        <w:rPr>
          <w:rFonts w:hint="default" w:ascii="Times New Roman" w:hAnsi="Times New Roman" w:eastAsia="仿宋_GB2312" w:cs="Times New Roman"/>
          <w:color w:val="auto"/>
          <w:sz w:val="28"/>
          <w:szCs w:val="28"/>
        </w:rPr>
        <w:t xml:space="preserve"> </w:t>
      </w:r>
      <w:r>
        <w:rPr>
          <w:rFonts w:hint="default" w:ascii="Times New Roman" w:hAnsi="Times New Roman" w:eastAsia="仿宋_GB2312" w:cs="Times New Roman"/>
          <w:color w:val="auto"/>
          <w:sz w:val="28"/>
          <w:szCs w:val="28"/>
          <w:lang w:val="en-US" w:eastAsia="zh-CN"/>
        </w:rPr>
        <w:t xml:space="preserve"> </w:t>
      </w:r>
      <w:r>
        <w:rPr>
          <w:rFonts w:hint="default" w:ascii="Times New Roman" w:hAnsi="Times New Roman" w:eastAsia="仿宋_GB2312" w:cs="Times New Roman"/>
          <w:color w:val="auto"/>
          <w:sz w:val="28"/>
          <w:szCs w:val="28"/>
        </w:rPr>
        <w:t>贵州省</w:t>
      </w:r>
      <w:r>
        <w:rPr>
          <w:rFonts w:hint="default" w:ascii="Times New Roman" w:hAnsi="Times New Roman" w:eastAsia="仿宋_GB2312" w:cs="Times New Roman"/>
          <w:color w:val="auto"/>
          <w:sz w:val="28"/>
          <w:szCs w:val="28"/>
          <w:lang w:eastAsia="zh-CN"/>
        </w:rPr>
        <w:t>大数据发展管理局办公室</w:t>
      </w:r>
      <w:r>
        <w:rPr>
          <w:rFonts w:hint="default" w:ascii="Times New Roman" w:hAnsi="Times New Roman" w:eastAsia="仿宋_GB2312" w:cs="Times New Roman"/>
          <w:color w:val="auto"/>
          <w:sz w:val="28"/>
          <w:szCs w:val="28"/>
        </w:rPr>
        <w:t xml:space="preserve">         </w:t>
      </w:r>
      <w:r>
        <w:rPr>
          <w:rFonts w:hint="default" w:ascii="Times New Roman" w:hAnsi="Times New Roman" w:eastAsia="仿宋_GB2312" w:cs="Times New Roman"/>
          <w:color w:val="auto"/>
          <w:sz w:val="28"/>
          <w:szCs w:val="28"/>
          <w:lang w:val="en-US" w:eastAsia="zh-CN"/>
        </w:rPr>
        <w:t xml:space="preserve">   </w:t>
      </w:r>
      <w:r>
        <w:rPr>
          <w:rFonts w:hint="default" w:ascii="Times New Roman" w:hAnsi="Times New Roman" w:eastAsia="仿宋_GB2312" w:cs="Times New Roman"/>
          <w:color w:val="auto"/>
          <w:sz w:val="28"/>
          <w:szCs w:val="28"/>
        </w:rPr>
        <w:t>201</w:t>
      </w:r>
      <w:r>
        <w:rPr>
          <w:rFonts w:hint="default" w:ascii="Times New Roman" w:hAnsi="Times New Roman" w:eastAsia="仿宋_GB2312" w:cs="Times New Roman"/>
          <w:color w:val="auto"/>
          <w:sz w:val="28"/>
          <w:szCs w:val="28"/>
          <w:lang w:val="en-US" w:eastAsia="zh-CN"/>
        </w:rPr>
        <w:t>9</w:t>
      </w:r>
      <w:r>
        <w:rPr>
          <w:rFonts w:hint="default" w:ascii="Times New Roman" w:hAnsi="Times New Roman" w:eastAsia="仿宋_GB2312" w:cs="Times New Roman"/>
          <w:color w:val="auto"/>
          <w:sz w:val="28"/>
          <w:szCs w:val="28"/>
        </w:rPr>
        <w:t>年</w:t>
      </w:r>
      <w:r>
        <w:rPr>
          <w:rFonts w:hint="default" w:ascii="Times New Roman" w:hAnsi="Times New Roman" w:eastAsia="仿宋_GB2312" w:cs="Times New Roman"/>
          <w:color w:val="auto"/>
          <w:sz w:val="28"/>
          <w:szCs w:val="28"/>
          <w:lang w:val="en-US" w:eastAsia="zh-CN"/>
        </w:rPr>
        <w:t>7</w:t>
      </w:r>
      <w:r>
        <w:rPr>
          <w:rFonts w:hint="default" w:ascii="Times New Roman" w:hAnsi="Times New Roman" w:eastAsia="仿宋_GB2312" w:cs="Times New Roman"/>
          <w:color w:val="auto"/>
          <w:sz w:val="28"/>
          <w:szCs w:val="28"/>
        </w:rPr>
        <w:t>月</w:t>
      </w:r>
      <w:r>
        <w:rPr>
          <w:rFonts w:hint="eastAsia" w:ascii="Times New Roman" w:hAnsi="Times New Roman" w:eastAsia="仿宋_GB2312" w:cs="Times New Roman"/>
          <w:color w:val="auto"/>
          <w:sz w:val="28"/>
          <w:szCs w:val="28"/>
          <w:lang w:val="en-US" w:eastAsia="zh-CN"/>
        </w:rPr>
        <w:t>23</w:t>
      </w:r>
      <w:r>
        <w:rPr>
          <w:rFonts w:hint="default" w:ascii="Times New Roman" w:hAnsi="Times New Roman" w:eastAsia="仿宋_GB2312" w:cs="Times New Roman"/>
          <w:color w:val="auto"/>
          <w:sz w:val="28"/>
          <w:szCs w:val="28"/>
        </w:rPr>
        <w:t>日印发</w:t>
      </w:r>
    </w:p>
    <w:sectPr>
      <w:headerReference r:id="rId5" w:type="default"/>
      <w:footerReference r:id="rId6" w:type="default"/>
      <w:pgSz w:w="11906" w:h="16838"/>
      <w:pgMar w:top="2098" w:right="1361" w:bottom="1984" w:left="1587" w:header="851" w:footer="992" w:gutter="0"/>
      <w:pgNumType w:fmt="numberInDash"/>
      <w:cols w:space="0" w:num="1"/>
      <w:rtlGutter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5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003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_GB2312">
    <w:panose1 w:val="02010609030101010101"/>
    <w:charset w:val="86"/>
    <w:family w:val="auto"/>
    <w:pitch w:val="default"/>
    <w:sig w:usb0="00000001" w:usb1="080E0000" w:usb2="00000000" w:usb3="00000000" w:csb0="00040000" w:csb1="00000000"/>
  </w:font>
  <w:font w:name="方正小标宋简体">
    <w:panose1 w:val="02010601030101010101"/>
    <w:charset w:val="86"/>
    <w:family w:val="auto"/>
    <w:pitch w:val="default"/>
    <w:sig w:usb0="00000001" w:usb1="080E0000" w:usb2="00000000" w:usb3="00000000" w:csb0="00040000" w:csb1="00000000"/>
  </w:font>
  <w:font w:name="楷体_GB2312">
    <w:panose1 w:val="02010609030101010101"/>
    <w:charset w:val="86"/>
    <w:family w:val="modern"/>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pPr>
    <w:r>
      <w:rPr>
        <w:sz w:val="18"/>
      </w:rPr>
      <mc:AlternateContent>
        <mc:Choice Requires="wps">
          <w:drawing>
            <wp:anchor distT="0" distB="0" distL="114300" distR="114300" simplePos="0" relativeHeight="251658240" behindDoc="0" locked="0" layoutInCell="1" allowOverlap="1">
              <wp:simplePos x="0" y="0"/>
              <wp:positionH relativeFrom="margin">
                <wp:align>outside</wp:align>
              </wp:positionH>
              <wp:positionV relativeFrom="paragraph">
                <wp:posOffset>-372110</wp:posOffset>
              </wp:positionV>
              <wp:extent cx="1828800" cy="608965"/>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608965"/>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4"/>
                            <w:rPr>
                              <w:rFonts w:hint="eastAsia" w:eastAsiaTheme="minorEastAsia"/>
                              <w:lang w:eastAsia="zh-CN"/>
                            </w:rPr>
                          </w:pPr>
                          <w:r>
                            <w:rPr>
                              <w:rFonts w:hint="eastAsia" w:ascii="仿宋_GB2312" w:hAnsi="仿宋_GB2312" w:eastAsia="仿宋_GB2312" w:cs="仿宋_GB2312"/>
                              <w:sz w:val="28"/>
                              <w:szCs w:val="28"/>
                              <w:lang w:eastAsia="zh-CN"/>
                            </w:rPr>
                            <w:fldChar w:fldCharType="begin"/>
                          </w:r>
                          <w:r>
                            <w:rPr>
                              <w:rFonts w:hint="eastAsia" w:ascii="仿宋_GB2312" w:hAnsi="仿宋_GB2312" w:eastAsia="仿宋_GB2312" w:cs="仿宋_GB2312"/>
                              <w:sz w:val="28"/>
                              <w:szCs w:val="28"/>
                              <w:lang w:eastAsia="zh-CN"/>
                            </w:rPr>
                            <w:instrText xml:space="preserve"> PAGE  \* MERGEFORMAT </w:instrText>
                          </w:r>
                          <w:r>
                            <w:rPr>
                              <w:rFonts w:hint="eastAsia" w:ascii="仿宋_GB2312" w:hAnsi="仿宋_GB2312" w:eastAsia="仿宋_GB2312" w:cs="仿宋_GB2312"/>
                              <w:sz w:val="28"/>
                              <w:szCs w:val="28"/>
                              <w:lang w:eastAsia="zh-CN"/>
                            </w:rPr>
                            <w:fldChar w:fldCharType="separate"/>
                          </w:r>
                          <w:r>
                            <w:rPr>
                              <w:rFonts w:hint="eastAsia" w:ascii="仿宋_GB2312" w:hAnsi="仿宋_GB2312" w:eastAsia="仿宋_GB2312" w:cs="仿宋_GB2312"/>
                              <w:sz w:val="28"/>
                              <w:szCs w:val="28"/>
                              <w:lang w:eastAsia="zh-CN"/>
                            </w:rPr>
                            <w:t>1</w:t>
                          </w:r>
                          <w:r>
                            <w:rPr>
                              <w:rFonts w:hint="eastAsia" w:ascii="仿宋_GB2312" w:hAnsi="仿宋_GB2312" w:eastAsia="仿宋_GB2312" w:cs="仿宋_GB2312"/>
                              <w:sz w:val="28"/>
                              <w:szCs w:val="28"/>
                              <w:lang w:eastAsia="zh-CN"/>
                            </w:rPr>
                            <w:fldChar w:fldCharType="end"/>
                          </w:r>
                        </w:p>
                      </w:txbxContent>
                    </wps:txbx>
                    <wps:bodyPr rot="0" spcFirstLastPara="0" vertOverflow="overflow" horzOverflow="overflow" vert="horz" wrap="none" lIns="0" tIns="0" rIns="0" bIns="0" numCol="1" spcCol="0" rtlCol="0" fromWordArt="0" anchor="t" anchorCtr="0" forceAA="0" upright="0" compatLnSpc="1">
                      <a:noAutofit/>
                    </wps:bodyPr>
                  </wps:wsp>
                </a:graphicData>
              </a:graphic>
            </wp:anchor>
          </w:drawing>
        </mc:Choice>
        <mc:Fallback>
          <w:pict>
            <v:shape id="_x0000_s1026" o:spid="_x0000_s1026" o:spt="202" type="#_x0000_t202" style="position:absolute;left:0pt;margin-top:-29.3pt;height:47.95pt;width:144pt;mso-position-horizontal:outside;mso-position-horizontal-relative:margin;mso-wrap-style:none;z-index:251658240;mso-width-relative:page;mso-height-relative:page;" filled="f" stroked="f" coordsize="21600,21600" o:gfxdata="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">
              <v:fill on="f" focussize="0,0"/>
              <v:stroke on="f" weight="0.5pt"/>
              <v:imagedata o:title=""/>
              <o:lock v:ext="edit" aspectratio="f"/>
              <v:textbox inset="0mm,0mm,0mm,0mm">
                <w:txbxContent>
                  <w:p>
                    <w:pPr>
                      <w:pStyle w:val="4"/>
                      <w:rPr>
                        <w:rFonts w:hint="eastAsia" w:eastAsiaTheme="minorEastAsia"/>
                        <w:lang w:eastAsia="zh-CN"/>
                      </w:rPr>
                    </w:pPr>
                    <w:r>
                      <w:rPr>
                        <w:rFonts w:hint="eastAsia" w:ascii="仿宋_GB2312" w:hAnsi="仿宋_GB2312" w:eastAsia="仿宋_GB2312" w:cs="仿宋_GB2312"/>
                        <w:sz w:val="28"/>
                        <w:szCs w:val="28"/>
                        <w:lang w:eastAsia="zh-CN"/>
                      </w:rPr>
                      <w:fldChar w:fldCharType="begin"/>
                    </w:r>
                    <w:r>
                      <w:rPr>
                        <w:rFonts w:hint="eastAsia" w:ascii="仿宋_GB2312" w:hAnsi="仿宋_GB2312" w:eastAsia="仿宋_GB2312" w:cs="仿宋_GB2312"/>
                        <w:sz w:val="28"/>
                        <w:szCs w:val="28"/>
                        <w:lang w:eastAsia="zh-CN"/>
                      </w:rPr>
                      <w:instrText xml:space="preserve"> PAGE  \* MERGEFORMAT </w:instrText>
                    </w:r>
                    <w:r>
                      <w:rPr>
                        <w:rFonts w:hint="eastAsia" w:ascii="仿宋_GB2312" w:hAnsi="仿宋_GB2312" w:eastAsia="仿宋_GB2312" w:cs="仿宋_GB2312"/>
                        <w:sz w:val="28"/>
                        <w:szCs w:val="28"/>
                        <w:lang w:eastAsia="zh-CN"/>
                      </w:rPr>
                      <w:fldChar w:fldCharType="separate"/>
                    </w:r>
                    <w:r>
                      <w:rPr>
                        <w:rFonts w:hint="eastAsia" w:ascii="仿宋_GB2312" w:hAnsi="仿宋_GB2312" w:eastAsia="仿宋_GB2312" w:cs="仿宋_GB2312"/>
                        <w:sz w:val="28"/>
                        <w:szCs w:val="28"/>
                        <w:lang w:eastAsia="zh-CN"/>
                      </w:rPr>
                      <w:t>1</w:t>
                    </w:r>
                    <w:r>
                      <w:rPr>
                        <w:rFonts w:hint="eastAsia" w:ascii="仿宋_GB2312" w:hAnsi="仿宋_GB2312" w:eastAsia="仿宋_GB2312" w:cs="仿宋_GB2312"/>
                        <w:sz w:val="28"/>
                        <w:szCs w:val="28"/>
                        <w:lang w:eastAsia="zh-CN"/>
                      </w:rPr>
                      <w:fldChar w:fldCharType="end"/>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pPr>
    <w:r>
      <w:rPr>
        <w:sz w:val="18"/>
      </w:rPr>
      <mc:AlternateContent>
        <mc:Choice Requires="wps">
          <w:drawing>
            <wp:anchor distT="0" distB="0" distL="114300" distR="114300" simplePos="0" relativeHeight="251658240" behindDoc="0" locked="0" layoutInCell="1" allowOverlap="1">
              <wp:simplePos x="0" y="0"/>
              <wp:positionH relativeFrom="margin">
                <wp:align>outside</wp:align>
              </wp:positionH>
              <wp:positionV relativeFrom="paragraph">
                <wp:posOffset>-372110</wp:posOffset>
              </wp:positionV>
              <wp:extent cx="1828800" cy="608965"/>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608965"/>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4"/>
                            <w:rPr>
                              <w:rFonts w:hint="eastAsia" w:eastAsiaTheme="minorEastAsia"/>
                              <w:lang w:eastAsia="zh-CN"/>
                            </w:rPr>
                          </w:pPr>
                          <w:r>
                            <w:rPr>
                              <w:rFonts w:hint="eastAsia" w:ascii="仿宋_GB2312" w:hAnsi="仿宋_GB2312" w:eastAsia="仿宋_GB2312" w:cs="仿宋_GB2312"/>
                              <w:sz w:val="28"/>
                              <w:szCs w:val="28"/>
                              <w:lang w:eastAsia="zh-CN"/>
                            </w:rPr>
                            <w:fldChar w:fldCharType="begin"/>
                          </w:r>
                          <w:r>
                            <w:rPr>
                              <w:rFonts w:hint="eastAsia" w:ascii="仿宋_GB2312" w:hAnsi="仿宋_GB2312" w:eastAsia="仿宋_GB2312" w:cs="仿宋_GB2312"/>
                              <w:sz w:val="28"/>
                              <w:szCs w:val="28"/>
                              <w:lang w:eastAsia="zh-CN"/>
                            </w:rPr>
                            <w:instrText xml:space="preserve"> PAGE  \* MERGEFORMAT </w:instrText>
                          </w:r>
                          <w:r>
                            <w:rPr>
                              <w:rFonts w:hint="eastAsia" w:ascii="仿宋_GB2312" w:hAnsi="仿宋_GB2312" w:eastAsia="仿宋_GB2312" w:cs="仿宋_GB2312"/>
                              <w:sz w:val="28"/>
                              <w:szCs w:val="28"/>
                              <w:lang w:eastAsia="zh-CN"/>
                            </w:rPr>
                            <w:fldChar w:fldCharType="separate"/>
                          </w:r>
                          <w:r>
                            <w:rPr>
                              <w:rFonts w:hint="eastAsia" w:ascii="仿宋_GB2312" w:hAnsi="仿宋_GB2312" w:eastAsia="仿宋_GB2312" w:cs="仿宋_GB2312"/>
                              <w:sz w:val="28"/>
                              <w:szCs w:val="28"/>
                              <w:lang w:eastAsia="zh-CN"/>
                            </w:rPr>
                            <w:t>1</w:t>
                          </w:r>
                          <w:r>
                            <w:rPr>
                              <w:rFonts w:hint="eastAsia" w:ascii="仿宋_GB2312" w:hAnsi="仿宋_GB2312" w:eastAsia="仿宋_GB2312" w:cs="仿宋_GB2312"/>
                              <w:sz w:val="28"/>
                              <w:szCs w:val="28"/>
                              <w:lang w:eastAsia="zh-CN"/>
                            </w:rPr>
                            <w:fldChar w:fldCharType="end"/>
                          </w:r>
                        </w:p>
                      </w:txbxContent>
                    </wps:txbx>
                    <wps:bodyPr rot="0" spcFirstLastPara="0" vertOverflow="overflow" horzOverflow="overflow" vert="horz" wrap="none" lIns="0" tIns="0" rIns="0" bIns="0" numCol="1" spcCol="0" rtlCol="0" fromWordArt="0" anchor="t" anchorCtr="0" forceAA="0" upright="0" compatLnSpc="1">
                      <a:noAutofit/>
                    </wps:bodyPr>
                  </wps:wsp>
                </a:graphicData>
              </a:graphic>
            </wp:anchor>
          </w:drawing>
        </mc:Choice>
        <mc:Fallback>
          <w:pict>
            <v:shape id="_x0000_s1026" o:spid="_x0000_s1026" o:spt="202" type="#_x0000_t202" style="position:absolute;left:0pt;margin-top:-29.3pt;height:47.95pt;width:144pt;mso-position-horizontal:outside;mso-position-horizontal-relative:margin;mso-wrap-style:none;z-index:251658240;mso-width-relative:page;mso-height-relative:page;" filled="f" stroked="f" coordsize="21600,21600" o:gfxdata="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">
              <v:fill on="f" focussize="0,0"/>
              <v:stroke on="f" weight="0.5pt"/>
              <v:imagedata o:title=""/>
              <o:lock v:ext="edit" aspectratio="f"/>
              <v:textbox inset="0mm,0mm,0mm,0mm">
                <w:txbxContent>
                  <w:p>
                    <w:pPr>
                      <w:pStyle w:val="4"/>
                      <w:rPr>
                        <w:rFonts w:hint="eastAsia" w:eastAsiaTheme="minorEastAsia"/>
                        <w:lang w:eastAsia="zh-CN"/>
                      </w:rPr>
                    </w:pPr>
                    <w:r>
                      <w:rPr>
                        <w:rFonts w:hint="eastAsia" w:ascii="仿宋_GB2312" w:hAnsi="仿宋_GB2312" w:eastAsia="仿宋_GB2312" w:cs="仿宋_GB2312"/>
                        <w:sz w:val="28"/>
                        <w:szCs w:val="28"/>
                        <w:lang w:eastAsia="zh-CN"/>
                      </w:rPr>
                      <w:fldChar w:fldCharType="begin"/>
                    </w:r>
                    <w:r>
                      <w:rPr>
                        <w:rFonts w:hint="eastAsia" w:ascii="仿宋_GB2312" w:hAnsi="仿宋_GB2312" w:eastAsia="仿宋_GB2312" w:cs="仿宋_GB2312"/>
                        <w:sz w:val="28"/>
                        <w:szCs w:val="28"/>
                        <w:lang w:eastAsia="zh-CN"/>
                      </w:rPr>
                      <w:instrText xml:space="preserve"> PAGE  \* MERGEFORMAT </w:instrText>
                    </w:r>
                    <w:r>
                      <w:rPr>
                        <w:rFonts w:hint="eastAsia" w:ascii="仿宋_GB2312" w:hAnsi="仿宋_GB2312" w:eastAsia="仿宋_GB2312" w:cs="仿宋_GB2312"/>
                        <w:sz w:val="28"/>
                        <w:szCs w:val="28"/>
                        <w:lang w:eastAsia="zh-CN"/>
                      </w:rPr>
                      <w:fldChar w:fldCharType="separate"/>
                    </w:r>
                    <w:r>
                      <w:rPr>
                        <w:rFonts w:hint="eastAsia" w:ascii="仿宋_GB2312" w:hAnsi="仿宋_GB2312" w:eastAsia="仿宋_GB2312" w:cs="仿宋_GB2312"/>
                        <w:sz w:val="28"/>
                        <w:szCs w:val="28"/>
                        <w:lang w:eastAsia="zh-CN"/>
                      </w:rPr>
                      <w:t>1</w:t>
                    </w:r>
                    <w:r>
                      <w:rPr>
                        <w:rFonts w:hint="eastAsia" w:ascii="仿宋_GB2312" w:hAnsi="仿宋_GB2312" w:eastAsia="仿宋_GB2312" w:cs="仿宋_GB2312"/>
                        <w:sz w:val="28"/>
                        <w:szCs w:val="28"/>
                        <w:lang w:eastAsia="zh-CN"/>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pBdr>
        <w:bottom w:val="none" w:color="auto" w:sz="0" w:space="0"/>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pBdr>
        <w:bottom w:val="none" w:color="auto" w:sz="0" w:space="0"/>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279C00FA"/>
    <w:rsid w:val="00FE380D"/>
    <w:rsid w:val="01DA3A42"/>
    <w:rsid w:val="01E64748"/>
    <w:rsid w:val="032E564D"/>
    <w:rsid w:val="057F7C62"/>
    <w:rsid w:val="08A42B47"/>
    <w:rsid w:val="093F64BF"/>
    <w:rsid w:val="0A6E580D"/>
    <w:rsid w:val="0DBD2039"/>
    <w:rsid w:val="0E120638"/>
    <w:rsid w:val="0EA35DF9"/>
    <w:rsid w:val="0ECA1304"/>
    <w:rsid w:val="0ECF379B"/>
    <w:rsid w:val="0EFF1566"/>
    <w:rsid w:val="0F1A3BBD"/>
    <w:rsid w:val="109D3410"/>
    <w:rsid w:val="121470EA"/>
    <w:rsid w:val="12B33C51"/>
    <w:rsid w:val="13A53E24"/>
    <w:rsid w:val="13A65758"/>
    <w:rsid w:val="143E22E5"/>
    <w:rsid w:val="14E14B08"/>
    <w:rsid w:val="15607F9A"/>
    <w:rsid w:val="160B7658"/>
    <w:rsid w:val="179D2C07"/>
    <w:rsid w:val="17E94827"/>
    <w:rsid w:val="18116818"/>
    <w:rsid w:val="19E01076"/>
    <w:rsid w:val="1BB8797A"/>
    <w:rsid w:val="1BD81EED"/>
    <w:rsid w:val="1FFA38F8"/>
    <w:rsid w:val="1FFC0C10"/>
    <w:rsid w:val="20CA1B34"/>
    <w:rsid w:val="215B377F"/>
    <w:rsid w:val="222F7C28"/>
    <w:rsid w:val="22C51B6E"/>
    <w:rsid w:val="242D6BD7"/>
    <w:rsid w:val="26D04FF8"/>
    <w:rsid w:val="27170673"/>
    <w:rsid w:val="271D7055"/>
    <w:rsid w:val="276B3F49"/>
    <w:rsid w:val="279C00FA"/>
    <w:rsid w:val="27F53089"/>
    <w:rsid w:val="28B77194"/>
    <w:rsid w:val="293A79FF"/>
    <w:rsid w:val="29A02FD4"/>
    <w:rsid w:val="2A1541DA"/>
    <w:rsid w:val="2A7063EB"/>
    <w:rsid w:val="2A8B6659"/>
    <w:rsid w:val="2CE90226"/>
    <w:rsid w:val="2D456868"/>
    <w:rsid w:val="2ECF0102"/>
    <w:rsid w:val="2F1927A2"/>
    <w:rsid w:val="2F5F1835"/>
    <w:rsid w:val="30F57CDE"/>
    <w:rsid w:val="312D28D0"/>
    <w:rsid w:val="31A87AD5"/>
    <w:rsid w:val="32043543"/>
    <w:rsid w:val="32466EFC"/>
    <w:rsid w:val="33CE6C1E"/>
    <w:rsid w:val="360607EB"/>
    <w:rsid w:val="375C0547"/>
    <w:rsid w:val="37D70F74"/>
    <w:rsid w:val="3949109D"/>
    <w:rsid w:val="3A9C229E"/>
    <w:rsid w:val="3D613E86"/>
    <w:rsid w:val="3F4E5640"/>
    <w:rsid w:val="3F8018F4"/>
    <w:rsid w:val="41473F34"/>
    <w:rsid w:val="420C7E48"/>
    <w:rsid w:val="45C13B63"/>
    <w:rsid w:val="46141AAB"/>
    <w:rsid w:val="462C524B"/>
    <w:rsid w:val="46CC710D"/>
    <w:rsid w:val="46DE112B"/>
    <w:rsid w:val="46FD4ECC"/>
    <w:rsid w:val="489C0D96"/>
    <w:rsid w:val="4B2F486E"/>
    <w:rsid w:val="4C0B488C"/>
    <w:rsid w:val="4C39075B"/>
    <w:rsid w:val="4CAC0070"/>
    <w:rsid w:val="4CC82E8D"/>
    <w:rsid w:val="51D565CE"/>
    <w:rsid w:val="52445BC1"/>
    <w:rsid w:val="539E0329"/>
    <w:rsid w:val="54116B93"/>
    <w:rsid w:val="548B5019"/>
    <w:rsid w:val="55667BF9"/>
    <w:rsid w:val="56326E73"/>
    <w:rsid w:val="564B2032"/>
    <w:rsid w:val="57ED56E7"/>
    <w:rsid w:val="58E145A0"/>
    <w:rsid w:val="595C4233"/>
    <w:rsid w:val="595F08CD"/>
    <w:rsid w:val="597302B5"/>
    <w:rsid w:val="597E0F8D"/>
    <w:rsid w:val="59921B37"/>
    <w:rsid w:val="5B101C06"/>
    <w:rsid w:val="5CB81290"/>
    <w:rsid w:val="5E1E22AE"/>
    <w:rsid w:val="5E5553AF"/>
    <w:rsid w:val="62FF5E00"/>
    <w:rsid w:val="64136FFE"/>
    <w:rsid w:val="64FB25E8"/>
    <w:rsid w:val="65A86D19"/>
    <w:rsid w:val="65CF2F23"/>
    <w:rsid w:val="671C7AD4"/>
    <w:rsid w:val="69CA5AF4"/>
    <w:rsid w:val="6AED4C80"/>
    <w:rsid w:val="6BE67A30"/>
    <w:rsid w:val="6D2D7D23"/>
    <w:rsid w:val="6D5B7C7D"/>
    <w:rsid w:val="6D9B610A"/>
    <w:rsid w:val="6DD70735"/>
    <w:rsid w:val="6E415738"/>
    <w:rsid w:val="6E995B9D"/>
    <w:rsid w:val="6EEB6399"/>
    <w:rsid w:val="6F725E3E"/>
    <w:rsid w:val="6FC21EB8"/>
    <w:rsid w:val="705A4ACB"/>
    <w:rsid w:val="71821EC6"/>
    <w:rsid w:val="72532150"/>
    <w:rsid w:val="72FE05B9"/>
    <w:rsid w:val="73DA3F47"/>
    <w:rsid w:val="74A357EF"/>
    <w:rsid w:val="75105A09"/>
    <w:rsid w:val="76F14CD8"/>
    <w:rsid w:val="78967AE0"/>
    <w:rsid w:val="7AA36864"/>
    <w:rsid w:val="7C9677FF"/>
    <w:rsid w:val="7EED112B"/>
    <w:rsid w:val="7EEF50B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qFormat="1"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2"/>
    <w:basedOn w:val="1"/>
    <w:next w:val="1"/>
    <w:semiHidden/>
    <w:unhideWhenUsed/>
    <w:qFormat/>
    <w:uiPriority w:val="0"/>
    <w:pPr>
      <w:keepNext/>
      <w:keepLines/>
      <w:spacing w:before="260" w:after="260" w:line="413" w:lineRule="auto"/>
      <w:outlineLvl w:val="1"/>
    </w:pPr>
    <w:rPr>
      <w:rFonts w:ascii="Arial" w:hAnsi="Arial" w:eastAsia="黑体"/>
      <w:b/>
      <w:sz w:val="32"/>
    </w:rPr>
  </w:style>
  <w:style w:type="character" w:default="1" w:styleId="8">
    <w:name w:val="Default Paragraph Font"/>
    <w:semiHidden/>
    <w:qFormat/>
    <w:uiPriority w:val="0"/>
  </w:style>
  <w:style w:type="table" w:default="1" w:styleId="7">
    <w:name w:val="Normal Table"/>
    <w:semiHidden/>
    <w:qFormat/>
    <w:uiPriority w:val="0"/>
    <w:tblPr>
      <w:tblLayout w:type="fixed"/>
      <w:tblCellMar>
        <w:top w:w="0" w:type="dxa"/>
        <w:left w:w="108" w:type="dxa"/>
        <w:bottom w:w="0" w:type="dxa"/>
        <w:right w:w="108" w:type="dxa"/>
      </w:tblCellMar>
    </w:tblPr>
  </w:style>
  <w:style w:type="paragraph" w:styleId="3">
    <w:name w:val="annotation text"/>
    <w:basedOn w:val="1"/>
    <w:qFormat/>
    <w:uiPriority w:val="0"/>
    <w:pPr>
      <w:jc w:val="left"/>
    </w:pPr>
  </w:style>
  <w:style w:type="paragraph" w:styleId="4">
    <w:name w:val="footer"/>
    <w:basedOn w:val="1"/>
    <w:qFormat/>
    <w:uiPriority w:val="0"/>
    <w:pPr>
      <w:tabs>
        <w:tab w:val="center" w:pos="4153"/>
        <w:tab w:val="right" w:pos="8306"/>
      </w:tabs>
      <w:snapToGrid w:val="0"/>
      <w:jc w:val="left"/>
    </w:pPr>
    <w:rPr>
      <w:sz w:val="18"/>
    </w:rPr>
  </w:style>
  <w:style w:type="paragraph" w:styleId="5">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6">
    <w:name w:val="Normal (Web)"/>
    <w:basedOn w:val="1"/>
    <w:qFormat/>
    <w:uiPriority w:val="0"/>
    <w:pPr>
      <w:widowControl/>
      <w:spacing w:before="100" w:beforeLines="0" w:beforeAutospacing="1" w:after="100" w:afterLines="0" w:afterAutospacing="1"/>
      <w:jc w:val="left"/>
    </w:pPr>
    <w:rPr>
      <w:rFonts w:ascii="宋体" w:hAnsi="宋体" w:eastAsia="宋体" w:cs="宋体"/>
      <w:kern w:val="0"/>
      <w:sz w:val="24"/>
      <w:szCs w:val="24"/>
    </w:rPr>
  </w:style>
  <w:style w:type="character" w:styleId="9">
    <w:name w:val="Strong"/>
    <w:basedOn w:val="8"/>
    <w:qFormat/>
    <w:uiPriority w:val="0"/>
    <w:rPr>
      <w:b/>
    </w:rPr>
  </w:style>
  <w:style w:type="character" w:styleId="10">
    <w:name w:val="FollowedHyperlink"/>
    <w:basedOn w:val="8"/>
    <w:qFormat/>
    <w:uiPriority w:val="0"/>
    <w:rPr>
      <w:color w:val="333333"/>
      <w:u w:val="none"/>
    </w:rPr>
  </w:style>
  <w:style w:type="character" w:styleId="11">
    <w:name w:val="Emphasis"/>
    <w:basedOn w:val="8"/>
    <w:qFormat/>
    <w:uiPriority w:val="0"/>
  </w:style>
  <w:style w:type="character" w:styleId="12">
    <w:name w:val="Hyperlink"/>
    <w:basedOn w:val="8"/>
    <w:qFormat/>
    <w:uiPriority w:val="0"/>
    <w:rPr>
      <w:rFonts w:ascii="Times New Roman" w:hAnsi="Times New Roman" w:eastAsia="宋体" w:cs="Times New Roman"/>
      <w:color w:val="0000FF"/>
      <w:u w:val="single"/>
    </w:rPr>
  </w:style>
  <w:style w:type="paragraph" w:customStyle="1" w:styleId="13">
    <w:name w:val="_Style 1"/>
    <w:basedOn w:val="1"/>
    <w:qFormat/>
    <w:uiPriority w:val="34"/>
    <w:pPr>
      <w:ind w:firstLine="420" w:firstLineChars="200"/>
    </w:pPr>
    <w:rPr>
      <w:rFonts w:ascii="Calibri" w:hAnsi="Calibri" w:eastAsia="宋体" w:cs="Times New Roman"/>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customXml" Target="../customXml/item1.xml"/><Relationship Id="rId7" Type="http://schemas.openxmlformats.org/officeDocument/2006/relationships/theme" Target="theme/theme1.xml"/><Relationship Id="rId6" Type="http://schemas.openxmlformats.org/officeDocument/2006/relationships/footer" Target="footer2.xml"/><Relationship Id="rId5" Type="http://schemas.openxmlformats.org/officeDocument/2006/relationships/header" Target="head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181</TotalTime>
  <ScaleCrop>false</ScaleCrop>
  <LinksUpToDate>false</LinksUpToDate>
  <CharactersWithSpaces>0</CharactersWithSpaces>
  <Application>WPS Office_11.3.0.8632_F1E327BC-269C-435d-A152-05C5408002CA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2018-02-01T01:21:00Z</dcterms:created>
  <dc:creator>小小石头</dc:creator>
  <cp:lastModifiedBy>LY</cp:lastModifiedBy>
  <cp:lastPrinted>2019-07-23T07:42:44Z</cp:lastPrinted>
  <dcterms:modified xsi:type="dcterms:W3CDTF">2019-07-23T07:43:52Z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2052-11.3.0.8632</vt:lpwstr>
  </property>
</Properties>
</file>